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349E" w:rsidRDefault="0079349E" w:rsidP="0079349E">
      <w:pPr>
        <w:spacing w:before="240"/>
        <w:ind w:firstLine="0"/>
        <w:jc w:val="left"/>
        <w:rPr>
          <w:rFonts w:ascii="Garamond" w:hAnsi="Garamond"/>
          <w:b/>
          <w:bCs/>
          <w:i w:val="0"/>
          <w:iCs w:val="0"/>
          <w:sz w:val="44"/>
          <w:szCs w:val="44"/>
        </w:rPr>
      </w:pPr>
      <w:bookmarkStart w:id="0" w:name="_GoBack"/>
      <w:bookmarkEnd w:id="0"/>
      <w:r>
        <w:rPr>
          <w:rFonts w:ascii="Garamond" w:hAnsi="Garamond"/>
          <w:b/>
          <w:bCs/>
          <w:i w:val="0"/>
          <w:iCs w:val="0"/>
          <w:sz w:val="44"/>
          <w:szCs w:val="44"/>
        </w:rPr>
        <w:t>Síntesis hidrotermal de tobelita rica en Mg</w:t>
      </w:r>
      <w:r w:rsidRPr="00900421">
        <w:rPr>
          <w:rFonts w:ascii="Garamond" w:hAnsi="Garamond"/>
          <w:b/>
          <w:bCs/>
          <w:i w:val="0"/>
          <w:iCs w:val="0"/>
          <w:sz w:val="44"/>
          <w:szCs w:val="44"/>
        </w:rPr>
        <w:t xml:space="preserve"> </w:t>
      </w:r>
    </w:p>
    <w:p w:rsidR="0079349E" w:rsidRPr="009803AC" w:rsidRDefault="0079349E" w:rsidP="0079349E">
      <w:pPr>
        <w:spacing w:before="240"/>
        <w:ind w:firstLine="0"/>
        <w:jc w:val="left"/>
        <w:rPr>
          <w:rFonts w:ascii="Garamond" w:hAnsi="Garamond"/>
          <w:b/>
          <w:i w:val="0"/>
          <w:sz w:val="24"/>
        </w:rPr>
      </w:pPr>
      <w:r>
        <w:rPr>
          <w:rFonts w:ascii="Garamond" w:hAnsi="Garamond"/>
          <w:b/>
          <w:i w:val="0"/>
          <w:sz w:val="24"/>
        </w:rPr>
        <w:t>María Bentabol (1*), F. Javier Huertas (2)</w:t>
      </w:r>
    </w:p>
    <w:p w:rsidR="0079349E" w:rsidRDefault="0079349E" w:rsidP="0079349E">
      <w:pPr>
        <w:numPr>
          <w:ilvl w:val="0"/>
          <w:numId w:val="5"/>
        </w:numPr>
        <w:ind w:left="538" w:hanging="357"/>
        <w:rPr>
          <w:rFonts w:ascii="Garamond" w:hAnsi="Garamond"/>
          <w:i w:val="0"/>
          <w:sz w:val="20"/>
          <w:szCs w:val="20"/>
        </w:rPr>
      </w:pPr>
      <w:r w:rsidRPr="002E3F4C">
        <w:rPr>
          <w:rFonts w:ascii="Garamond" w:hAnsi="Garamond"/>
          <w:i w:val="0"/>
          <w:sz w:val="20"/>
          <w:szCs w:val="20"/>
        </w:rPr>
        <w:t xml:space="preserve">Departamento de </w:t>
      </w:r>
      <w:r>
        <w:rPr>
          <w:rFonts w:ascii="Garamond" w:hAnsi="Garamond"/>
          <w:i w:val="0"/>
          <w:sz w:val="20"/>
          <w:szCs w:val="20"/>
        </w:rPr>
        <w:t>Química Inorgánica Cristalografía y Mineralogía. Facultad de Ciencias. Universidad de Málaga,</w:t>
      </w:r>
      <w:r w:rsidRPr="002E3F4C">
        <w:rPr>
          <w:rFonts w:ascii="Garamond" w:hAnsi="Garamond"/>
          <w:i w:val="0"/>
          <w:sz w:val="20"/>
          <w:szCs w:val="20"/>
        </w:rPr>
        <w:t xml:space="preserve"> 2</w:t>
      </w:r>
      <w:r>
        <w:rPr>
          <w:rFonts w:ascii="Garamond" w:hAnsi="Garamond"/>
          <w:i w:val="0"/>
          <w:sz w:val="20"/>
          <w:szCs w:val="20"/>
        </w:rPr>
        <w:t>9071</w:t>
      </w:r>
      <w:r w:rsidRPr="002E3F4C">
        <w:rPr>
          <w:rFonts w:ascii="Garamond" w:hAnsi="Garamond"/>
          <w:i w:val="0"/>
          <w:sz w:val="20"/>
          <w:szCs w:val="20"/>
        </w:rPr>
        <w:t>, M</w:t>
      </w:r>
      <w:r>
        <w:rPr>
          <w:rFonts w:ascii="Garamond" w:hAnsi="Garamond"/>
          <w:i w:val="0"/>
          <w:sz w:val="20"/>
          <w:szCs w:val="20"/>
        </w:rPr>
        <w:t>álaga</w:t>
      </w:r>
      <w:r w:rsidRPr="002E3F4C">
        <w:rPr>
          <w:rFonts w:ascii="Garamond" w:hAnsi="Garamond"/>
          <w:i w:val="0"/>
          <w:sz w:val="20"/>
          <w:szCs w:val="20"/>
        </w:rPr>
        <w:t xml:space="preserve"> (España) </w:t>
      </w:r>
    </w:p>
    <w:p w:rsidR="0079349E" w:rsidRDefault="0079349E" w:rsidP="0079349E">
      <w:pPr>
        <w:numPr>
          <w:ilvl w:val="0"/>
          <w:numId w:val="5"/>
        </w:numPr>
        <w:ind w:left="538" w:hanging="357"/>
        <w:rPr>
          <w:rFonts w:ascii="Garamond" w:hAnsi="Garamond"/>
          <w:i w:val="0"/>
          <w:sz w:val="20"/>
          <w:szCs w:val="20"/>
        </w:rPr>
      </w:pPr>
      <w:r>
        <w:rPr>
          <w:rFonts w:ascii="Garamond" w:hAnsi="Garamond"/>
          <w:i w:val="0"/>
          <w:sz w:val="20"/>
          <w:szCs w:val="20"/>
        </w:rPr>
        <w:t xml:space="preserve">Instituto Andaluz de Ciencias de la Tierra (IACT). </w:t>
      </w:r>
      <w:r w:rsidR="00344B12">
        <w:rPr>
          <w:rFonts w:ascii="Garamond" w:hAnsi="Garamond"/>
          <w:i w:val="0"/>
          <w:sz w:val="20"/>
          <w:szCs w:val="20"/>
        </w:rPr>
        <w:t>CSIC</w:t>
      </w:r>
      <w:r>
        <w:rPr>
          <w:rFonts w:ascii="Garamond" w:hAnsi="Garamond"/>
          <w:i w:val="0"/>
          <w:sz w:val="20"/>
          <w:szCs w:val="20"/>
        </w:rPr>
        <w:t>-Universidad de Granada, 18100, Armilla, Granada (España)</w:t>
      </w:r>
    </w:p>
    <w:p w:rsidR="0079349E" w:rsidRPr="0079349E" w:rsidRDefault="0079349E" w:rsidP="0079349E">
      <w:pPr>
        <w:ind w:left="181" w:firstLine="0"/>
        <w:rPr>
          <w:rFonts w:ascii="Garamond" w:hAnsi="Garamond"/>
          <w:i w:val="0"/>
          <w:sz w:val="20"/>
          <w:szCs w:val="20"/>
        </w:rPr>
      </w:pPr>
      <w:r w:rsidRPr="0079349E">
        <w:rPr>
          <w:rFonts w:ascii="Garamond" w:hAnsi="Garamond"/>
          <w:i w:val="0"/>
          <w:sz w:val="20"/>
          <w:szCs w:val="20"/>
        </w:rPr>
        <w:t>* corresponding author: bentabol@uma.es</w:t>
      </w:r>
    </w:p>
    <w:p w:rsidR="0090617D" w:rsidRPr="00900421" w:rsidRDefault="009F3B9D" w:rsidP="0090617D">
      <w:pPr>
        <w:pBdr>
          <w:bottom w:val="single" w:sz="4" w:space="1" w:color="auto"/>
        </w:pBdr>
        <w:spacing w:before="240" w:after="120"/>
        <w:ind w:left="181" w:firstLine="0"/>
        <w:rPr>
          <w:rFonts w:ascii="Garamond" w:hAnsi="Garamond"/>
          <w:i w:val="0"/>
          <w:sz w:val="20"/>
          <w:szCs w:val="20"/>
        </w:rPr>
      </w:pPr>
      <w:r w:rsidRPr="00900421">
        <w:rPr>
          <w:rFonts w:ascii="Garamond" w:hAnsi="Garamond"/>
          <w:b/>
          <w:i w:val="0"/>
          <w:sz w:val="20"/>
          <w:szCs w:val="20"/>
        </w:rPr>
        <w:t>Palabras Clave:</w:t>
      </w:r>
      <w:r w:rsidRPr="00900421">
        <w:rPr>
          <w:rFonts w:ascii="Garamond" w:hAnsi="Garamond"/>
          <w:i w:val="0"/>
          <w:sz w:val="20"/>
          <w:szCs w:val="20"/>
        </w:rPr>
        <w:t xml:space="preserve"> </w:t>
      </w:r>
      <w:r w:rsidR="0079349E">
        <w:rPr>
          <w:rFonts w:ascii="Garamond" w:hAnsi="Garamond"/>
          <w:i w:val="0"/>
          <w:sz w:val="20"/>
          <w:szCs w:val="20"/>
        </w:rPr>
        <w:t>tobelita</w:t>
      </w:r>
      <w:r w:rsidRPr="00900421">
        <w:rPr>
          <w:rFonts w:ascii="Garamond" w:hAnsi="Garamond"/>
          <w:i w:val="0"/>
          <w:sz w:val="20"/>
          <w:szCs w:val="20"/>
        </w:rPr>
        <w:t xml:space="preserve">, </w:t>
      </w:r>
      <w:r w:rsidR="0079349E">
        <w:rPr>
          <w:rFonts w:ascii="Garamond" w:hAnsi="Garamond"/>
          <w:i w:val="0"/>
          <w:sz w:val="20"/>
          <w:szCs w:val="20"/>
        </w:rPr>
        <w:t>síntesis hidrotermal, Mg-tobelita, NH</w:t>
      </w:r>
      <w:r w:rsidR="0079349E" w:rsidRPr="004D5D1B">
        <w:rPr>
          <w:rFonts w:ascii="Garamond" w:hAnsi="Garamond"/>
          <w:i w:val="0"/>
          <w:sz w:val="20"/>
          <w:szCs w:val="20"/>
          <w:vertAlign w:val="subscript"/>
        </w:rPr>
        <w:t>4</w:t>
      </w:r>
      <w:r w:rsidR="0079349E">
        <w:rPr>
          <w:rFonts w:ascii="Garamond" w:hAnsi="Garamond"/>
          <w:i w:val="0"/>
          <w:sz w:val="20"/>
          <w:szCs w:val="20"/>
        </w:rPr>
        <w:t>-micas, caolinita.</w:t>
      </w:r>
    </w:p>
    <w:p w:rsidR="0090617D" w:rsidRPr="00900421" w:rsidRDefault="0090617D" w:rsidP="0090617D">
      <w:pPr>
        <w:pBdr>
          <w:bottom w:val="single" w:sz="4" w:space="1" w:color="auto"/>
        </w:pBdr>
        <w:ind w:left="181" w:firstLine="0"/>
        <w:rPr>
          <w:rFonts w:ascii="Garamond" w:hAnsi="Garamond"/>
          <w:i w:val="0"/>
          <w:sz w:val="16"/>
          <w:szCs w:val="16"/>
        </w:rPr>
      </w:pPr>
    </w:p>
    <w:p w:rsidR="0090617D" w:rsidRPr="00900421" w:rsidRDefault="0090617D" w:rsidP="0090617D">
      <w:pPr>
        <w:ind w:left="181" w:firstLine="0"/>
        <w:rPr>
          <w:rFonts w:ascii="Garamond" w:hAnsi="Garamond"/>
          <w:i w:val="0"/>
          <w:sz w:val="22"/>
          <w:szCs w:val="22"/>
        </w:rPr>
      </w:pPr>
    </w:p>
    <w:p w:rsidR="0090617D" w:rsidRPr="00900421" w:rsidRDefault="0090617D" w:rsidP="005332B6">
      <w:pPr>
        <w:ind w:firstLine="0"/>
        <w:rPr>
          <w:rFonts w:ascii="Garamond" w:hAnsi="Garamond"/>
          <w:b/>
          <w:sz w:val="22"/>
          <w:szCs w:val="22"/>
        </w:rPr>
        <w:sectPr w:rsidR="0090617D" w:rsidRPr="00900421" w:rsidSect="00AB4767">
          <w:footerReference w:type="default" r:id="rId8"/>
          <w:headerReference w:type="first" r:id="rId9"/>
          <w:footerReference w:type="first" r:id="rId10"/>
          <w:pgSz w:w="11906" w:h="16838"/>
          <w:pgMar w:top="1418" w:right="1134" w:bottom="1077" w:left="1134" w:header="709" w:footer="709" w:gutter="0"/>
          <w:cols w:space="708"/>
          <w:titlePg/>
          <w:docGrid w:linePitch="360"/>
        </w:sectPr>
      </w:pPr>
    </w:p>
    <w:p w:rsidR="0090617D" w:rsidRPr="00A3108C" w:rsidRDefault="0090617D" w:rsidP="0090617D">
      <w:pPr>
        <w:ind w:firstLine="0"/>
        <w:rPr>
          <w:rFonts w:ascii="Garamond" w:hAnsi="Garamond"/>
          <w:b/>
          <w:sz w:val="22"/>
          <w:szCs w:val="22"/>
        </w:rPr>
      </w:pPr>
      <w:r w:rsidRPr="00A3108C">
        <w:rPr>
          <w:rFonts w:ascii="Garamond" w:hAnsi="Garamond"/>
          <w:b/>
          <w:sz w:val="22"/>
          <w:szCs w:val="22"/>
        </w:rPr>
        <w:t>INTRODUCCIÓN</w:t>
      </w:r>
    </w:p>
    <w:p w:rsidR="0090617D" w:rsidRPr="005332B6" w:rsidRDefault="0090617D" w:rsidP="0090617D">
      <w:pPr>
        <w:tabs>
          <w:tab w:val="left" w:pos="180"/>
        </w:tabs>
        <w:ind w:firstLine="0"/>
        <w:rPr>
          <w:rFonts w:ascii="Garamond" w:hAnsi="Garamond"/>
          <w:i w:val="0"/>
          <w:sz w:val="21"/>
          <w:szCs w:val="21"/>
        </w:rPr>
      </w:pPr>
    </w:p>
    <w:p w:rsidR="001E3506" w:rsidRDefault="00EF59A2" w:rsidP="008C1148">
      <w:pPr>
        <w:ind w:firstLine="0"/>
        <w:rPr>
          <w:rFonts w:ascii="Garamond" w:hAnsi="Garamond"/>
          <w:i w:val="0"/>
          <w:sz w:val="21"/>
          <w:szCs w:val="21"/>
        </w:rPr>
      </w:pPr>
      <w:r>
        <w:rPr>
          <w:rFonts w:ascii="Garamond" w:hAnsi="Garamond"/>
          <w:i w:val="0"/>
          <w:sz w:val="21"/>
          <w:szCs w:val="21"/>
        </w:rPr>
        <w:t xml:space="preserve">La tobelita, </w:t>
      </w:r>
      <w:r w:rsidR="00FF3AEC">
        <w:rPr>
          <w:rFonts w:ascii="Garamond" w:hAnsi="Garamond"/>
          <w:i w:val="0"/>
          <w:sz w:val="21"/>
          <w:szCs w:val="21"/>
        </w:rPr>
        <w:t>(NH</w:t>
      </w:r>
      <w:r w:rsidR="00FF3AEC" w:rsidRPr="00F34EA3">
        <w:rPr>
          <w:rFonts w:ascii="Garamond" w:hAnsi="Garamond"/>
          <w:i w:val="0"/>
          <w:sz w:val="21"/>
          <w:szCs w:val="21"/>
          <w:vertAlign w:val="subscript"/>
        </w:rPr>
        <w:t>4</w:t>
      </w:r>
      <w:r w:rsidR="00FF3AEC">
        <w:rPr>
          <w:rFonts w:ascii="Garamond" w:hAnsi="Garamond"/>
          <w:i w:val="0"/>
          <w:sz w:val="21"/>
          <w:szCs w:val="21"/>
        </w:rPr>
        <w:t>)</w:t>
      </w:r>
      <w:r w:rsidR="00FF3AEC" w:rsidRPr="00F34EA3">
        <w:rPr>
          <w:rStyle w:val="st1"/>
          <w:rFonts w:ascii="Garamond" w:hAnsi="Garamond" w:cs="Arial"/>
          <w:i w:val="0"/>
          <w:color w:val="545454"/>
          <w:sz w:val="21"/>
          <w:szCs w:val="21"/>
        </w:rPr>
        <w:t>Al</w:t>
      </w:r>
      <w:r w:rsidR="00FF3AEC" w:rsidRPr="00F34EA3">
        <w:rPr>
          <w:rStyle w:val="st1"/>
          <w:rFonts w:ascii="Garamond" w:hAnsi="Garamond" w:cs="Arial"/>
          <w:i w:val="0"/>
          <w:color w:val="545454"/>
          <w:sz w:val="21"/>
          <w:szCs w:val="21"/>
          <w:vertAlign w:val="subscript"/>
        </w:rPr>
        <w:t>2</w:t>
      </w:r>
      <w:r w:rsidR="00FF3AEC" w:rsidRPr="00F34EA3">
        <w:rPr>
          <w:rStyle w:val="st1"/>
          <w:rFonts w:ascii="Garamond" w:hAnsi="Garamond" w:cs="Arial"/>
          <w:i w:val="0"/>
          <w:color w:val="545454"/>
          <w:sz w:val="21"/>
          <w:szCs w:val="21"/>
        </w:rPr>
        <w:t>(Si</w:t>
      </w:r>
      <w:r w:rsidR="00FF3AEC" w:rsidRPr="00F34EA3">
        <w:rPr>
          <w:rStyle w:val="st1"/>
          <w:rFonts w:ascii="Garamond" w:hAnsi="Garamond" w:cs="Arial"/>
          <w:i w:val="0"/>
          <w:color w:val="545454"/>
          <w:sz w:val="21"/>
          <w:szCs w:val="21"/>
          <w:vertAlign w:val="subscript"/>
        </w:rPr>
        <w:t>3</w:t>
      </w:r>
      <w:r w:rsidR="00FF3AEC" w:rsidRPr="00F34EA3">
        <w:rPr>
          <w:rStyle w:val="st1"/>
          <w:rFonts w:ascii="Garamond" w:hAnsi="Garamond" w:cs="Arial"/>
          <w:i w:val="0"/>
          <w:color w:val="545454"/>
          <w:sz w:val="21"/>
          <w:szCs w:val="21"/>
        </w:rPr>
        <w:t>Al)O</w:t>
      </w:r>
      <w:r w:rsidR="00FF3AEC" w:rsidRPr="00F34EA3">
        <w:rPr>
          <w:rStyle w:val="st1"/>
          <w:rFonts w:ascii="Garamond" w:hAnsi="Garamond" w:cs="Arial"/>
          <w:i w:val="0"/>
          <w:color w:val="545454"/>
          <w:sz w:val="21"/>
          <w:szCs w:val="21"/>
          <w:vertAlign w:val="subscript"/>
        </w:rPr>
        <w:t>10</w:t>
      </w:r>
      <w:r w:rsidR="00FF3AEC" w:rsidRPr="00F34EA3">
        <w:rPr>
          <w:rStyle w:val="st1"/>
          <w:rFonts w:ascii="Garamond" w:hAnsi="Garamond" w:cs="Arial"/>
          <w:i w:val="0"/>
          <w:color w:val="545454"/>
          <w:sz w:val="21"/>
          <w:szCs w:val="21"/>
        </w:rPr>
        <w:t>(OH)</w:t>
      </w:r>
      <w:r w:rsidR="00FF3AEC" w:rsidRPr="00F34EA3">
        <w:rPr>
          <w:rStyle w:val="st1"/>
          <w:rFonts w:ascii="Garamond" w:hAnsi="Garamond" w:cs="Arial"/>
          <w:i w:val="0"/>
          <w:color w:val="545454"/>
          <w:sz w:val="21"/>
          <w:szCs w:val="21"/>
          <w:vertAlign w:val="subscript"/>
        </w:rPr>
        <w:t>2</w:t>
      </w:r>
      <w:r w:rsidR="00FF3AEC">
        <w:rPr>
          <w:rFonts w:ascii="Garamond" w:hAnsi="Garamond"/>
          <w:i w:val="0"/>
          <w:sz w:val="21"/>
          <w:szCs w:val="21"/>
        </w:rPr>
        <w:t xml:space="preserve">, </w:t>
      </w:r>
      <w:r>
        <w:rPr>
          <w:rFonts w:ascii="Garamond" w:hAnsi="Garamond"/>
          <w:i w:val="0"/>
          <w:sz w:val="21"/>
          <w:szCs w:val="21"/>
        </w:rPr>
        <w:t>el equivalente amónico a la mica blanca potásica (Higashi, 1982), ha sido descrita frecuentemente en ambientes de baja temperatura y sintetizada experimentalmente a diferentes temperaturas (</w:t>
      </w:r>
      <w:r w:rsidR="009637D3">
        <w:rPr>
          <w:rFonts w:ascii="Garamond" w:hAnsi="Garamond"/>
          <w:i w:val="0"/>
          <w:sz w:val="21"/>
          <w:szCs w:val="21"/>
        </w:rPr>
        <w:t xml:space="preserve">ej: </w:t>
      </w:r>
      <w:r>
        <w:rPr>
          <w:rFonts w:ascii="Garamond" w:hAnsi="Garamond"/>
          <w:i w:val="0"/>
          <w:sz w:val="21"/>
          <w:szCs w:val="21"/>
        </w:rPr>
        <w:t>Sucha et al., 1998; Harlov et al., 2001)</w:t>
      </w:r>
      <w:r w:rsidR="00E11760">
        <w:rPr>
          <w:rFonts w:ascii="Garamond" w:hAnsi="Garamond"/>
          <w:i w:val="0"/>
          <w:sz w:val="21"/>
          <w:szCs w:val="21"/>
        </w:rPr>
        <w:t>. La síntesis de tobelita y de los términos intermedios entre tobelita y moscovita es relativamente sencill</w:t>
      </w:r>
      <w:r w:rsidR="00B5406F">
        <w:rPr>
          <w:rFonts w:ascii="Garamond" w:hAnsi="Garamond"/>
          <w:i w:val="0"/>
          <w:sz w:val="21"/>
          <w:szCs w:val="21"/>
        </w:rPr>
        <w:t>a</w:t>
      </w:r>
      <w:r w:rsidR="00E11760">
        <w:rPr>
          <w:rFonts w:ascii="Garamond" w:hAnsi="Garamond"/>
          <w:i w:val="0"/>
          <w:sz w:val="21"/>
          <w:szCs w:val="21"/>
        </w:rPr>
        <w:t xml:space="preserve">, utilizando como material de partida caolinita (Bentabol and Ruiz Cruz, 2016a, 2016b). En general, la tobelita natural muestra una ocupación octaédrica cercana a 2 apfu, con contenidos en Fe+Mg </w:t>
      </w:r>
      <w:r w:rsidR="001E3506">
        <w:rPr>
          <w:rFonts w:ascii="Garamond" w:hAnsi="Garamond"/>
          <w:i w:val="0"/>
          <w:sz w:val="21"/>
          <w:szCs w:val="21"/>
        </w:rPr>
        <w:t>bajos (&lt;0.03 a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>p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>f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>u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 xml:space="preserve"> en la tobelita descrita por Daniels y Altaner, 1990). Sin embargo, la tobelita de alta temperatura muestra altos contenidos en Fe+Mg (superiores a 0.4 a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>p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>f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>u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>)</w:t>
      </w:r>
      <w:r w:rsidR="00E11760">
        <w:rPr>
          <w:rFonts w:ascii="Garamond" w:hAnsi="Garamond"/>
          <w:i w:val="0"/>
          <w:sz w:val="21"/>
          <w:szCs w:val="21"/>
        </w:rPr>
        <w:t xml:space="preserve"> </w:t>
      </w:r>
      <w:r w:rsidR="001E3506">
        <w:rPr>
          <w:rFonts w:ascii="Garamond" w:hAnsi="Garamond"/>
          <w:i w:val="0"/>
          <w:sz w:val="21"/>
          <w:szCs w:val="21"/>
        </w:rPr>
        <w:t>y una ocupación octaédrica alta (2.1 a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>p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>f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>u</w:t>
      </w:r>
      <w:r w:rsidR="00B5406F">
        <w:rPr>
          <w:rFonts w:ascii="Garamond" w:hAnsi="Garamond"/>
          <w:i w:val="0"/>
          <w:sz w:val="21"/>
          <w:szCs w:val="21"/>
        </w:rPr>
        <w:t>.</w:t>
      </w:r>
      <w:r w:rsidR="001E3506">
        <w:rPr>
          <w:rFonts w:ascii="Garamond" w:hAnsi="Garamond"/>
          <w:i w:val="0"/>
          <w:sz w:val="21"/>
          <w:szCs w:val="21"/>
        </w:rPr>
        <w:t>)</w:t>
      </w:r>
      <w:r w:rsidR="00D646D7" w:rsidRPr="00D646D7">
        <w:rPr>
          <w:rFonts w:ascii="Garamond" w:hAnsi="Garamond"/>
          <w:i w:val="0"/>
          <w:sz w:val="21"/>
          <w:szCs w:val="21"/>
        </w:rPr>
        <w:t xml:space="preserve"> </w:t>
      </w:r>
      <w:r w:rsidR="00D646D7">
        <w:rPr>
          <w:rFonts w:ascii="Garamond" w:hAnsi="Garamond"/>
          <w:i w:val="0"/>
          <w:sz w:val="21"/>
          <w:szCs w:val="21"/>
        </w:rPr>
        <w:t>(Ruiz Cruz y Sanz de Galdeano, 2008)</w:t>
      </w:r>
      <w:r w:rsidR="001E3506">
        <w:rPr>
          <w:rFonts w:ascii="Garamond" w:hAnsi="Garamond"/>
          <w:i w:val="0"/>
          <w:sz w:val="21"/>
          <w:szCs w:val="21"/>
        </w:rPr>
        <w:t>.</w:t>
      </w:r>
    </w:p>
    <w:p w:rsidR="00E903D1" w:rsidRDefault="00E903D1" w:rsidP="008C1148">
      <w:pPr>
        <w:ind w:firstLine="0"/>
        <w:rPr>
          <w:rFonts w:ascii="Garamond" w:hAnsi="Garamond"/>
          <w:i w:val="0"/>
          <w:sz w:val="21"/>
          <w:szCs w:val="21"/>
        </w:rPr>
      </w:pPr>
    </w:p>
    <w:p w:rsidR="006514F7" w:rsidRDefault="006514F7" w:rsidP="008C1148">
      <w:pPr>
        <w:ind w:firstLine="0"/>
        <w:rPr>
          <w:rFonts w:ascii="Garamond" w:hAnsi="Garamond"/>
          <w:i w:val="0"/>
          <w:sz w:val="21"/>
          <w:szCs w:val="21"/>
        </w:rPr>
      </w:pPr>
      <w:r>
        <w:rPr>
          <w:rFonts w:ascii="Garamond" w:hAnsi="Garamond"/>
          <w:i w:val="0"/>
          <w:sz w:val="21"/>
          <w:szCs w:val="21"/>
        </w:rPr>
        <w:t xml:space="preserve">Este trabajo forma parte de investigación más amplia </w:t>
      </w:r>
      <w:r w:rsidR="00005363">
        <w:rPr>
          <w:rFonts w:ascii="Garamond" w:hAnsi="Garamond"/>
          <w:i w:val="0"/>
          <w:sz w:val="21"/>
          <w:szCs w:val="21"/>
        </w:rPr>
        <w:t xml:space="preserve">sobre la tobelita sintética en diferentes sistemas químicos, </w:t>
      </w:r>
      <w:r>
        <w:rPr>
          <w:rFonts w:ascii="Garamond" w:hAnsi="Garamond"/>
          <w:i w:val="0"/>
          <w:sz w:val="21"/>
          <w:szCs w:val="21"/>
        </w:rPr>
        <w:t>y el objetivo fundamental es comprobar la capacidad de la tobelita para alojar cationes divalentes en posiciones octaédricas.</w:t>
      </w:r>
    </w:p>
    <w:p w:rsidR="0090617D" w:rsidRPr="005332B6" w:rsidRDefault="0090617D" w:rsidP="008C1148">
      <w:pPr>
        <w:ind w:firstLine="0"/>
        <w:rPr>
          <w:rFonts w:ascii="Garamond" w:hAnsi="Garamond"/>
          <w:i w:val="0"/>
          <w:sz w:val="21"/>
          <w:szCs w:val="21"/>
        </w:rPr>
      </w:pPr>
    </w:p>
    <w:p w:rsidR="0090617D" w:rsidRPr="00A3108C" w:rsidRDefault="001E3506" w:rsidP="007B1204">
      <w:pPr>
        <w:ind w:firstLine="0"/>
        <w:rPr>
          <w:rFonts w:ascii="Garamond" w:hAnsi="Garamond"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METODOLOGÍA</w:t>
      </w:r>
    </w:p>
    <w:p w:rsidR="0090617D" w:rsidRPr="00837C5A" w:rsidRDefault="0090617D" w:rsidP="00D646D7">
      <w:pPr>
        <w:ind w:firstLine="0"/>
        <w:rPr>
          <w:rFonts w:ascii="Garamond" w:hAnsi="Garamond"/>
          <w:i w:val="0"/>
          <w:sz w:val="21"/>
          <w:szCs w:val="21"/>
        </w:rPr>
      </w:pPr>
    </w:p>
    <w:p w:rsidR="006514F7" w:rsidRDefault="001E3506" w:rsidP="008C1148">
      <w:pPr>
        <w:ind w:firstLine="0"/>
        <w:rPr>
          <w:rFonts w:ascii="Garamond" w:hAnsi="Garamond"/>
          <w:i w:val="0"/>
          <w:iCs w:val="0"/>
          <w:sz w:val="21"/>
          <w:szCs w:val="21"/>
          <w:vertAlign w:val="subscript"/>
        </w:rPr>
      </w:pPr>
      <w:r>
        <w:rPr>
          <w:rFonts w:ascii="Garamond" w:hAnsi="Garamond"/>
          <w:i w:val="0"/>
          <w:iCs w:val="0"/>
          <w:sz w:val="21"/>
          <w:szCs w:val="21"/>
        </w:rPr>
        <w:t>En est</w:t>
      </w:r>
      <w:r w:rsidR="00005363">
        <w:rPr>
          <w:rFonts w:ascii="Garamond" w:hAnsi="Garamond"/>
          <w:i w:val="0"/>
          <w:iCs w:val="0"/>
          <w:sz w:val="21"/>
          <w:szCs w:val="21"/>
        </w:rPr>
        <w:t>a</w:t>
      </w:r>
      <w:r>
        <w:rPr>
          <w:rFonts w:ascii="Garamond" w:hAnsi="Garamond"/>
          <w:i w:val="0"/>
          <w:iCs w:val="0"/>
          <w:sz w:val="21"/>
          <w:szCs w:val="21"/>
        </w:rPr>
        <w:t xml:space="preserve"> </w:t>
      </w:r>
      <w:r w:rsidR="00005363">
        <w:rPr>
          <w:rFonts w:ascii="Garamond" w:hAnsi="Garamond"/>
          <w:i w:val="0"/>
          <w:iCs w:val="0"/>
          <w:sz w:val="21"/>
          <w:szCs w:val="21"/>
        </w:rPr>
        <w:t>investigación</w:t>
      </w:r>
      <w:r>
        <w:rPr>
          <w:rFonts w:ascii="Garamond" w:hAnsi="Garamond"/>
          <w:i w:val="0"/>
          <w:iCs w:val="0"/>
          <w:sz w:val="21"/>
          <w:szCs w:val="21"/>
        </w:rPr>
        <w:t>, se describe la síntesis de tobelita utilizando como material de partida caolinita</w:t>
      </w:r>
      <w:r w:rsidR="00005363">
        <w:rPr>
          <w:rFonts w:ascii="Garamond" w:hAnsi="Garamond"/>
          <w:i w:val="0"/>
          <w:iCs w:val="0"/>
          <w:sz w:val="21"/>
          <w:szCs w:val="21"/>
        </w:rPr>
        <w:t xml:space="preserve"> de Georgia de baja cristalinidad (patrón KGa-2) sometida a una intensa molienda</w:t>
      </w:r>
      <w:r>
        <w:rPr>
          <w:rFonts w:ascii="Garamond" w:hAnsi="Garamond"/>
          <w:i w:val="0"/>
          <w:iCs w:val="0"/>
          <w:sz w:val="21"/>
          <w:szCs w:val="21"/>
        </w:rPr>
        <w:t xml:space="preserve">, </w:t>
      </w:r>
      <w:r w:rsidR="00934409">
        <w:rPr>
          <w:rFonts w:ascii="Garamond" w:hAnsi="Garamond"/>
          <w:i w:val="0"/>
          <w:iCs w:val="0"/>
          <w:sz w:val="21"/>
          <w:szCs w:val="21"/>
        </w:rPr>
        <w:t xml:space="preserve">trabajando </w:t>
      </w:r>
      <w:r w:rsidR="003B1FB1">
        <w:rPr>
          <w:rFonts w:ascii="Garamond" w:hAnsi="Garamond"/>
          <w:i w:val="0"/>
          <w:iCs w:val="0"/>
          <w:sz w:val="21"/>
          <w:szCs w:val="21"/>
        </w:rPr>
        <w:t>en</w:t>
      </w:r>
      <w:r>
        <w:rPr>
          <w:rFonts w:ascii="Garamond" w:hAnsi="Garamond"/>
          <w:i w:val="0"/>
          <w:iCs w:val="0"/>
          <w:sz w:val="21"/>
          <w:szCs w:val="21"/>
        </w:rPr>
        <w:t xml:space="preserve"> dos sistemas químicos </w:t>
      </w:r>
      <w:r w:rsidR="00934409">
        <w:rPr>
          <w:rFonts w:ascii="Garamond" w:hAnsi="Garamond"/>
          <w:i w:val="0"/>
          <w:iCs w:val="0"/>
          <w:sz w:val="21"/>
          <w:szCs w:val="21"/>
        </w:rPr>
        <w:t>(NH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4</w:t>
      </w:r>
      <w:r w:rsidR="00934409">
        <w:rPr>
          <w:rFonts w:ascii="Garamond" w:hAnsi="Garamond"/>
          <w:i w:val="0"/>
          <w:iCs w:val="0"/>
          <w:sz w:val="21"/>
          <w:szCs w:val="21"/>
        </w:rPr>
        <w:t>)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 w:rsidR="00934409">
        <w:rPr>
          <w:rFonts w:ascii="Garamond" w:hAnsi="Garamond"/>
          <w:i w:val="0"/>
          <w:iCs w:val="0"/>
          <w:sz w:val="21"/>
          <w:szCs w:val="21"/>
        </w:rPr>
        <w:t>O-MgO-Al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 w:rsidR="00934409">
        <w:rPr>
          <w:rFonts w:ascii="Garamond" w:hAnsi="Garamond"/>
          <w:i w:val="0"/>
          <w:iCs w:val="0"/>
          <w:sz w:val="21"/>
          <w:szCs w:val="21"/>
        </w:rPr>
        <w:t>O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3</w:t>
      </w:r>
      <w:r w:rsidR="00934409">
        <w:rPr>
          <w:rFonts w:ascii="Garamond" w:hAnsi="Garamond"/>
          <w:i w:val="0"/>
          <w:iCs w:val="0"/>
          <w:sz w:val="21"/>
          <w:szCs w:val="21"/>
        </w:rPr>
        <w:t>-SiO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 w:rsidR="00934409">
        <w:rPr>
          <w:rFonts w:ascii="Garamond" w:hAnsi="Garamond"/>
          <w:i w:val="0"/>
          <w:iCs w:val="0"/>
          <w:sz w:val="21"/>
          <w:szCs w:val="21"/>
        </w:rPr>
        <w:t>-H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 w:rsidR="00934409">
        <w:rPr>
          <w:rFonts w:ascii="Garamond" w:hAnsi="Garamond"/>
          <w:i w:val="0"/>
          <w:iCs w:val="0"/>
          <w:sz w:val="21"/>
          <w:szCs w:val="21"/>
        </w:rPr>
        <w:t>O y (NH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4</w:t>
      </w:r>
      <w:r w:rsidR="00934409">
        <w:rPr>
          <w:rFonts w:ascii="Garamond" w:hAnsi="Garamond"/>
          <w:i w:val="0"/>
          <w:iCs w:val="0"/>
          <w:sz w:val="21"/>
          <w:szCs w:val="21"/>
        </w:rPr>
        <w:t>)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 w:rsidR="00934409">
        <w:rPr>
          <w:rFonts w:ascii="Garamond" w:hAnsi="Garamond"/>
          <w:i w:val="0"/>
          <w:iCs w:val="0"/>
          <w:sz w:val="21"/>
          <w:szCs w:val="21"/>
        </w:rPr>
        <w:t>O-MgO-Al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 w:rsidR="00934409">
        <w:rPr>
          <w:rFonts w:ascii="Garamond" w:hAnsi="Garamond"/>
          <w:i w:val="0"/>
          <w:iCs w:val="0"/>
          <w:sz w:val="21"/>
          <w:szCs w:val="21"/>
        </w:rPr>
        <w:t>O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3</w:t>
      </w:r>
      <w:r w:rsidR="00934409">
        <w:rPr>
          <w:rFonts w:ascii="Garamond" w:hAnsi="Garamond"/>
          <w:i w:val="0"/>
          <w:iCs w:val="0"/>
          <w:sz w:val="21"/>
          <w:szCs w:val="21"/>
        </w:rPr>
        <w:t>-SiO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 w:rsidR="00934409">
        <w:rPr>
          <w:rFonts w:ascii="Garamond" w:hAnsi="Garamond"/>
          <w:i w:val="0"/>
          <w:iCs w:val="0"/>
          <w:sz w:val="21"/>
          <w:szCs w:val="21"/>
        </w:rPr>
        <w:t>-HCl-H</w:t>
      </w:r>
      <w:r w:rsidR="00934409"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 w:rsidR="00934409">
        <w:rPr>
          <w:rFonts w:ascii="Garamond" w:hAnsi="Garamond"/>
          <w:i w:val="0"/>
          <w:iCs w:val="0"/>
          <w:sz w:val="21"/>
          <w:szCs w:val="21"/>
        </w:rPr>
        <w:t>O, en reactores de teflón</w:t>
      </w:r>
      <w:r w:rsidR="003B1FB1">
        <w:rPr>
          <w:rFonts w:ascii="Garamond" w:hAnsi="Garamond"/>
          <w:i w:val="0"/>
          <w:iCs w:val="0"/>
          <w:sz w:val="21"/>
          <w:szCs w:val="21"/>
        </w:rPr>
        <w:t xml:space="preserve"> de 50 cm</w:t>
      </w:r>
      <w:r w:rsidR="003B1FB1" w:rsidRPr="003B1FB1">
        <w:rPr>
          <w:rFonts w:ascii="Garamond" w:hAnsi="Garamond"/>
          <w:i w:val="0"/>
          <w:iCs w:val="0"/>
          <w:sz w:val="21"/>
          <w:szCs w:val="21"/>
          <w:vertAlign w:val="superscript"/>
        </w:rPr>
        <w:t>3</w:t>
      </w:r>
      <w:r w:rsidR="00934409">
        <w:rPr>
          <w:rFonts w:ascii="Garamond" w:hAnsi="Garamond"/>
          <w:i w:val="0"/>
          <w:iCs w:val="0"/>
          <w:sz w:val="21"/>
          <w:szCs w:val="21"/>
        </w:rPr>
        <w:t xml:space="preserve"> (Parr 4744), a temperatura constante de 200 ºC, a la presión de vapor correspondiente a esa temperatura (1</w:t>
      </w:r>
      <w:r w:rsidR="003B1FB1">
        <w:rPr>
          <w:rFonts w:ascii="Garamond" w:hAnsi="Garamond"/>
          <w:i w:val="0"/>
          <w:iCs w:val="0"/>
          <w:sz w:val="21"/>
          <w:szCs w:val="21"/>
        </w:rPr>
        <w:t xml:space="preserve">.554 MPa), </w:t>
      </w:r>
      <w:r w:rsidR="00B5406F">
        <w:rPr>
          <w:rFonts w:ascii="Garamond" w:hAnsi="Garamond"/>
          <w:i w:val="0"/>
          <w:iCs w:val="0"/>
          <w:sz w:val="21"/>
          <w:szCs w:val="21"/>
        </w:rPr>
        <w:t>con una</w:t>
      </w:r>
      <w:r w:rsidR="003B1FB1">
        <w:rPr>
          <w:rFonts w:ascii="Garamond" w:hAnsi="Garamond"/>
          <w:i w:val="0"/>
          <w:iCs w:val="0"/>
          <w:sz w:val="21"/>
          <w:szCs w:val="21"/>
        </w:rPr>
        <w:t xml:space="preserve"> relación solución:</w:t>
      </w:r>
      <w:r w:rsidR="00934409">
        <w:rPr>
          <w:rFonts w:ascii="Garamond" w:hAnsi="Garamond"/>
          <w:i w:val="0"/>
          <w:iCs w:val="0"/>
          <w:sz w:val="21"/>
          <w:szCs w:val="21"/>
        </w:rPr>
        <w:t>sólido de 1:15 y tiempos de reacción entre 1 y 90 días</w:t>
      </w:r>
      <w:r w:rsidR="006514F7">
        <w:rPr>
          <w:rFonts w:ascii="Garamond" w:hAnsi="Garamond"/>
          <w:i w:val="0"/>
          <w:iCs w:val="0"/>
          <w:sz w:val="21"/>
          <w:szCs w:val="21"/>
        </w:rPr>
        <w:t>. La síntesis se lleva a cabo en los dos sistemas usando diferentes concentraciones de Mg(OH)</w:t>
      </w:r>
      <w:r w:rsidR="006514F7" w:rsidRPr="006514F7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 w:rsidR="006514F7">
        <w:rPr>
          <w:rFonts w:ascii="Garamond" w:hAnsi="Garamond"/>
          <w:i w:val="0"/>
          <w:iCs w:val="0"/>
          <w:sz w:val="21"/>
          <w:szCs w:val="21"/>
        </w:rPr>
        <w:t xml:space="preserve"> y MgCl</w:t>
      </w:r>
      <w:r w:rsidR="006514F7" w:rsidRPr="006514F7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 w:rsidR="00C44F62">
        <w:rPr>
          <w:rFonts w:ascii="Garamond" w:hAnsi="Garamond"/>
          <w:i w:val="0"/>
          <w:iCs w:val="0"/>
          <w:sz w:val="21"/>
          <w:szCs w:val="21"/>
          <w:vertAlign w:val="subscript"/>
        </w:rPr>
        <w:t xml:space="preserve"> </w:t>
      </w:r>
      <w:r w:rsidR="00C44F62">
        <w:rPr>
          <w:rFonts w:ascii="Garamond" w:hAnsi="Garamond"/>
          <w:i w:val="0"/>
          <w:iCs w:val="0"/>
          <w:sz w:val="21"/>
          <w:szCs w:val="21"/>
        </w:rPr>
        <w:t>(0.064-0.160 mol/L)</w:t>
      </w:r>
      <w:r w:rsidR="006514F7" w:rsidRPr="00D646D7">
        <w:rPr>
          <w:rFonts w:ascii="Garamond" w:hAnsi="Garamond"/>
          <w:i w:val="0"/>
          <w:iCs w:val="0"/>
          <w:sz w:val="21"/>
          <w:szCs w:val="21"/>
        </w:rPr>
        <w:t xml:space="preserve">. </w:t>
      </w:r>
    </w:p>
    <w:p w:rsidR="00E903D1" w:rsidRDefault="00E903D1" w:rsidP="008C1148">
      <w:pPr>
        <w:ind w:firstLine="0"/>
        <w:rPr>
          <w:rFonts w:ascii="Garamond" w:hAnsi="Garamond"/>
          <w:i w:val="0"/>
          <w:iCs w:val="0"/>
          <w:sz w:val="21"/>
          <w:szCs w:val="21"/>
        </w:rPr>
      </w:pPr>
    </w:p>
    <w:p w:rsidR="006514F7" w:rsidRDefault="006514F7" w:rsidP="008C1148">
      <w:pPr>
        <w:ind w:firstLine="0"/>
        <w:rPr>
          <w:rFonts w:ascii="Garamond" w:hAnsi="Garamond"/>
          <w:i w:val="0"/>
          <w:iCs w:val="0"/>
          <w:sz w:val="21"/>
          <w:szCs w:val="21"/>
        </w:rPr>
      </w:pPr>
      <w:r>
        <w:rPr>
          <w:rFonts w:ascii="Garamond" w:hAnsi="Garamond"/>
          <w:i w:val="0"/>
          <w:iCs w:val="0"/>
          <w:sz w:val="21"/>
          <w:szCs w:val="21"/>
        </w:rPr>
        <w:t xml:space="preserve">Los productos sólidos de las reacciones han sido caracterizados mediante difracción de rayos X (DRX), </w:t>
      </w:r>
      <w:r w:rsidR="003B1FB1">
        <w:rPr>
          <w:rFonts w:ascii="Garamond" w:hAnsi="Garamond"/>
          <w:i w:val="0"/>
          <w:iCs w:val="0"/>
          <w:sz w:val="21"/>
          <w:szCs w:val="21"/>
        </w:rPr>
        <w:t>espectroscop</w:t>
      </w:r>
      <w:r w:rsidR="00B5406F">
        <w:rPr>
          <w:rFonts w:ascii="Garamond" w:hAnsi="Garamond"/>
          <w:i w:val="0"/>
          <w:iCs w:val="0"/>
          <w:sz w:val="21"/>
          <w:szCs w:val="21"/>
        </w:rPr>
        <w:t>í</w:t>
      </w:r>
      <w:r w:rsidR="003B1FB1">
        <w:rPr>
          <w:rFonts w:ascii="Garamond" w:hAnsi="Garamond"/>
          <w:i w:val="0"/>
          <w:iCs w:val="0"/>
          <w:sz w:val="21"/>
          <w:szCs w:val="21"/>
        </w:rPr>
        <w:t>a</w:t>
      </w:r>
      <w:r>
        <w:rPr>
          <w:rFonts w:ascii="Garamond" w:hAnsi="Garamond"/>
          <w:i w:val="0"/>
          <w:iCs w:val="0"/>
          <w:sz w:val="21"/>
          <w:szCs w:val="21"/>
        </w:rPr>
        <w:t xml:space="preserve"> infrarroja </w:t>
      </w:r>
      <w:r w:rsidR="00D646D7">
        <w:rPr>
          <w:rFonts w:ascii="Garamond" w:hAnsi="Garamond"/>
          <w:i w:val="0"/>
          <w:iCs w:val="0"/>
          <w:sz w:val="21"/>
          <w:szCs w:val="21"/>
        </w:rPr>
        <w:t xml:space="preserve">por transformada de Fourier </w:t>
      </w:r>
      <w:r>
        <w:rPr>
          <w:rFonts w:ascii="Garamond" w:hAnsi="Garamond"/>
          <w:i w:val="0"/>
          <w:iCs w:val="0"/>
          <w:sz w:val="21"/>
          <w:szCs w:val="21"/>
        </w:rPr>
        <w:t>(FTIR) y microscopía electrónica de transmisión (TEM-AEM).</w:t>
      </w:r>
    </w:p>
    <w:p w:rsidR="003758C6" w:rsidRDefault="003758C6" w:rsidP="008C1148">
      <w:pPr>
        <w:ind w:firstLine="0"/>
        <w:rPr>
          <w:rFonts w:ascii="Garamond" w:hAnsi="Garamond"/>
          <w:i w:val="0"/>
          <w:iCs w:val="0"/>
          <w:sz w:val="21"/>
          <w:szCs w:val="21"/>
        </w:rPr>
      </w:pPr>
    </w:p>
    <w:p w:rsidR="00533109" w:rsidRDefault="00962684" w:rsidP="00533109">
      <w:pPr>
        <w:ind w:firstLine="0"/>
        <w:rPr>
          <w:rFonts w:ascii="Garamond" w:hAnsi="Garamond"/>
          <w:b/>
          <w:sz w:val="21"/>
          <w:szCs w:val="21"/>
        </w:rPr>
      </w:pPr>
      <w:r>
        <w:rPr>
          <w:rFonts w:ascii="Garamond" w:hAnsi="Garamond"/>
          <w:b/>
          <w:sz w:val="21"/>
          <w:szCs w:val="21"/>
        </w:rPr>
        <w:t>RESULTADOS</w:t>
      </w:r>
    </w:p>
    <w:p w:rsidR="00962684" w:rsidRPr="00837C5A" w:rsidRDefault="00962684" w:rsidP="00533109">
      <w:pPr>
        <w:ind w:firstLine="0"/>
        <w:rPr>
          <w:rFonts w:ascii="Garamond" w:hAnsi="Garamond"/>
          <w:b/>
          <w:sz w:val="21"/>
          <w:szCs w:val="21"/>
        </w:rPr>
      </w:pPr>
    </w:p>
    <w:p w:rsidR="004D5D1B" w:rsidRDefault="004D5D1B" w:rsidP="004D5D1B">
      <w:pPr>
        <w:ind w:firstLine="0"/>
        <w:rPr>
          <w:rFonts w:ascii="Garamond" w:hAnsi="Garamond"/>
          <w:b/>
          <w:iCs w:val="0"/>
          <w:sz w:val="22"/>
          <w:szCs w:val="22"/>
        </w:rPr>
      </w:pPr>
      <w:r w:rsidRPr="004D5D1B">
        <w:rPr>
          <w:rFonts w:ascii="Garamond" w:hAnsi="Garamond"/>
          <w:b/>
          <w:iCs w:val="0"/>
          <w:sz w:val="22"/>
          <w:szCs w:val="22"/>
        </w:rPr>
        <w:t>Difracción de rayos X</w:t>
      </w:r>
    </w:p>
    <w:p w:rsidR="003B1FB1" w:rsidRPr="00D646D7" w:rsidRDefault="003B1FB1" w:rsidP="004D5D1B">
      <w:pPr>
        <w:ind w:firstLine="0"/>
        <w:rPr>
          <w:rFonts w:ascii="Garamond" w:hAnsi="Garamond"/>
          <w:i w:val="0"/>
          <w:sz w:val="21"/>
          <w:szCs w:val="21"/>
        </w:rPr>
      </w:pPr>
    </w:p>
    <w:p w:rsidR="001C45A8" w:rsidRDefault="00962684" w:rsidP="00533109">
      <w:pPr>
        <w:ind w:firstLine="0"/>
        <w:rPr>
          <w:rFonts w:ascii="Garamond" w:hAnsi="Garamond"/>
          <w:i w:val="0"/>
          <w:sz w:val="21"/>
          <w:szCs w:val="21"/>
        </w:rPr>
      </w:pPr>
      <w:r>
        <w:rPr>
          <w:rFonts w:ascii="Garamond" w:hAnsi="Garamond"/>
          <w:i w:val="0"/>
          <w:sz w:val="21"/>
          <w:szCs w:val="21"/>
        </w:rPr>
        <w:t xml:space="preserve">Los diagramas de DRX de las muestras en polvo desorientado de los productos sólidos de las reacciones mostraron que la </w:t>
      </w:r>
      <w:r w:rsidR="00BB0D96">
        <w:rPr>
          <w:rFonts w:ascii="Garamond" w:hAnsi="Garamond"/>
          <w:i w:val="0"/>
          <w:sz w:val="21"/>
          <w:szCs w:val="21"/>
        </w:rPr>
        <w:t xml:space="preserve">transformación completa de caolinita en </w:t>
      </w:r>
      <w:r>
        <w:rPr>
          <w:rFonts w:ascii="Garamond" w:hAnsi="Garamond"/>
          <w:i w:val="0"/>
          <w:sz w:val="21"/>
          <w:szCs w:val="21"/>
        </w:rPr>
        <w:t xml:space="preserve">tobelita, junto a menores cantidades de serpentina, sólo </w:t>
      </w:r>
      <w:r w:rsidR="00B5406F">
        <w:rPr>
          <w:rFonts w:ascii="Garamond" w:hAnsi="Garamond"/>
          <w:i w:val="0"/>
          <w:sz w:val="21"/>
          <w:szCs w:val="21"/>
        </w:rPr>
        <w:t>ocurre</w:t>
      </w:r>
      <w:r>
        <w:rPr>
          <w:rFonts w:ascii="Garamond" w:hAnsi="Garamond"/>
          <w:i w:val="0"/>
          <w:sz w:val="21"/>
          <w:szCs w:val="21"/>
        </w:rPr>
        <w:t xml:space="preserve"> en el sistema </w:t>
      </w:r>
      <w:r>
        <w:rPr>
          <w:rFonts w:ascii="Garamond" w:hAnsi="Garamond"/>
          <w:i w:val="0"/>
          <w:iCs w:val="0"/>
          <w:sz w:val="21"/>
          <w:szCs w:val="21"/>
        </w:rPr>
        <w:t>(NH</w:t>
      </w:r>
      <w:r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4</w:t>
      </w:r>
      <w:r>
        <w:rPr>
          <w:rFonts w:ascii="Garamond" w:hAnsi="Garamond"/>
          <w:i w:val="0"/>
          <w:iCs w:val="0"/>
          <w:sz w:val="21"/>
          <w:szCs w:val="21"/>
        </w:rPr>
        <w:t>)</w:t>
      </w:r>
      <w:r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>
        <w:rPr>
          <w:rFonts w:ascii="Garamond" w:hAnsi="Garamond"/>
          <w:i w:val="0"/>
          <w:iCs w:val="0"/>
          <w:sz w:val="21"/>
          <w:szCs w:val="21"/>
        </w:rPr>
        <w:t>O-MgO-Al</w:t>
      </w:r>
      <w:r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>
        <w:rPr>
          <w:rFonts w:ascii="Garamond" w:hAnsi="Garamond"/>
          <w:i w:val="0"/>
          <w:iCs w:val="0"/>
          <w:sz w:val="21"/>
          <w:szCs w:val="21"/>
        </w:rPr>
        <w:t>O</w:t>
      </w:r>
      <w:r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3</w:t>
      </w:r>
      <w:r>
        <w:rPr>
          <w:rFonts w:ascii="Garamond" w:hAnsi="Garamond"/>
          <w:i w:val="0"/>
          <w:iCs w:val="0"/>
          <w:sz w:val="21"/>
          <w:szCs w:val="21"/>
        </w:rPr>
        <w:t>-SiO</w:t>
      </w:r>
      <w:r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>
        <w:rPr>
          <w:rFonts w:ascii="Garamond" w:hAnsi="Garamond"/>
          <w:i w:val="0"/>
          <w:iCs w:val="0"/>
          <w:sz w:val="21"/>
          <w:szCs w:val="21"/>
        </w:rPr>
        <w:t>-H</w:t>
      </w:r>
      <w:r w:rsidRPr="00934409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>
        <w:rPr>
          <w:rFonts w:ascii="Garamond" w:hAnsi="Garamond"/>
          <w:i w:val="0"/>
          <w:iCs w:val="0"/>
          <w:sz w:val="21"/>
          <w:szCs w:val="21"/>
        </w:rPr>
        <w:t xml:space="preserve">O y con </w:t>
      </w:r>
      <w:r w:rsidR="0040249B">
        <w:rPr>
          <w:rFonts w:ascii="Garamond" w:hAnsi="Garamond"/>
          <w:i w:val="0"/>
          <w:iCs w:val="0"/>
          <w:sz w:val="21"/>
          <w:szCs w:val="21"/>
        </w:rPr>
        <w:t>concentraciones</w:t>
      </w:r>
      <w:r>
        <w:rPr>
          <w:rFonts w:ascii="Garamond" w:hAnsi="Garamond"/>
          <w:i w:val="0"/>
          <w:iCs w:val="0"/>
          <w:sz w:val="21"/>
          <w:szCs w:val="21"/>
        </w:rPr>
        <w:t xml:space="preserve"> de Mg(OH)</w:t>
      </w:r>
      <w:r w:rsidRPr="0040249B">
        <w:rPr>
          <w:rFonts w:ascii="Garamond" w:hAnsi="Garamond"/>
          <w:i w:val="0"/>
          <w:iCs w:val="0"/>
          <w:sz w:val="21"/>
          <w:szCs w:val="21"/>
          <w:vertAlign w:val="subscript"/>
        </w:rPr>
        <w:t>2</w:t>
      </w:r>
      <w:r w:rsidR="0040249B">
        <w:rPr>
          <w:rFonts w:ascii="Garamond" w:hAnsi="Garamond"/>
          <w:i w:val="0"/>
          <w:iCs w:val="0"/>
          <w:sz w:val="21"/>
          <w:szCs w:val="21"/>
          <w:vertAlign w:val="subscript"/>
        </w:rPr>
        <w:t xml:space="preserve"> </w:t>
      </w:r>
      <w:r w:rsidR="0040249B">
        <w:rPr>
          <w:rFonts w:ascii="Garamond" w:hAnsi="Garamond"/>
          <w:i w:val="0"/>
          <w:iCs w:val="0"/>
          <w:sz w:val="21"/>
          <w:szCs w:val="21"/>
        </w:rPr>
        <w:t>= 0.08 mol/L</w:t>
      </w:r>
      <w:r w:rsidR="00B5406F">
        <w:rPr>
          <w:rFonts w:ascii="Garamond" w:hAnsi="Garamond"/>
          <w:i w:val="0"/>
          <w:iCs w:val="0"/>
          <w:sz w:val="21"/>
          <w:szCs w:val="21"/>
        </w:rPr>
        <w:t>.</w:t>
      </w:r>
      <w:r w:rsidR="0040249B">
        <w:rPr>
          <w:rFonts w:ascii="Garamond" w:hAnsi="Garamond"/>
          <w:i w:val="0"/>
          <w:iCs w:val="0"/>
          <w:sz w:val="21"/>
          <w:szCs w:val="21"/>
        </w:rPr>
        <w:t xml:space="preserve"> </w:t>
      </w:r>
      <w:r w:rsidR="00B5406F">
        <w:rPr>
          <w:rFonts w:ascii="Garamond" w:hAnsi="Garamond"/>
          <w:i w:val="0"/>
          <w:iCs w:val="0"/>
          <w:sz w:val="21"/>
          <w:szCs w:val="21"/>
        </w:rPr>
        <w:t>A</w:t>
      </w:r>
      <w:r w:rsidR="0040249B">
        <w:rPr>
          <w:rFonts w:ascii="Garamond" w:hAnsi="Garamond"/>
          <w:i w:val="0"/>
          <w:iCs w:val="0"/>
          <w:sz w:val="21"/>
          <w:szCs w:val="21"/>
        </w:rPr>
        <w:t xml:space="preserve"> concentraciones menores </w:t>
      </w:r>
      <w:r w:rsidR="00FF3AEC">
        <w:rPr>
          <w:rFonts w:ascii="Garamond" w:hAnsi="Garamond"/>
          <w:i w:val="0"/>
          <w:iCs w:val="0"/>
          <w:sz w:val="21"/>
          <w:szCs w:val="21"/>
        </w:rPr>
        <w:t xml:space="preserve">y mayores </w:t>
      </w:r>
      <w:r w:rsidR="00BB0D96">
        <w:rPr>
          <w:rFonts w:ascii="Garamond" w:hAnsi="Garamond"/>
          <w:i w:val="0"/>
          <w:iCs w:val="0"/>
          <w:sz w:val="21"/>
          <w:szCs w:val="21"/>
        </w:rPr>
        <w:t>de Mg, no se produce la transformación completa de la caolinita</w:t>
      </w:r>
      <w:r w:rsidR="00FF3AEC">
        <w:rPr>
          <w:rFonts w:ascii="Garamond" w:hAnsi="Garamond"/>
          <w:i w:val="0"/>
          <w:iCs w:val="0"/>
          <w:sz w:val="21"/>
          <w:szCs w:val="21"/>
        </w:rPr>
        <w:t xml:space="preserve"> </w:t>
      </w:r>
      <w:r w:rsidR="00C63D2B">
        <w:rPr>
          <w:rFonts w:ascii="Garamond" w:hAnsi="Garamond"/>
          <w:i w:val="0"/>
          <w:iCs w:val="0"/>
          <w:sz w:val="21"/>
          <w:szCs w:val="21"/>
        </w:rPr>
        <w:t>(Figura 1)</w:t>
      </w:r>
      <w:r w:rsidR="00BB0D96">
        <w:rPr>
          <w:rFonts w:ascii="Garamond" w:hAnsi="Garamond"/>
          <w:i w:val="0"/>
          <w:iCs w:val="0"/>
          <w:sz w:val="21"/>
          <w:szCs w:val="21"/>
        </w:rPr>
        <w:t>. En el otro sistema químico, la transformación es mucho menor.</w:t>
      </w:r>
      <w:r>
        <w:rPr>
          <w:rFonts w:ascii="Garamond" w:hAnsi="Garamond"/>
          <w:i w:val="0"/>
          <w:sz w:val="21"/>
          <w:szCs w:val="21"/>
        </w:rPr>
        <w:t xml:space="preserve"> </w:t>
      </w:r>
    </w:p>
    <w:p w:rsidR="001C45A8" w:rsidRDefault="001C45A8" w:rsidP="00533109">
      <w:pPr>
        <w:ind w:firstLine="0"/>
        <w:rPr>
          <w:rFonts w:ascii="Garamond" w:hAnsi="Garamond"/>
          <w:i w:val="0"/>
          <w:sz w:val="21"/>
          <w:szCs w:val="21"/>
        </w:rPr>
      </w:pPr>
    </w:p>
    <w:p w:rsidR="001C45A8" w:rsidRDefault="00F34EA3" w:rsidP="00533109">
      <w:pPr>
        <w:ind w:firstLine="0"/>
        <w:rPr>
          <w:rFonts w:ascii="Garamond" w:hAnsi="Garamond"/>
          <w:i w:val="0"/>
          <w:sz w:val="21"/>
          <w:szCs w:val="21"/>
        </w:rPr>
      </w:pPr>
      <w:r w:rsidRPr="009037AC">
        <w:rPr>
          <w:noProof/>
        </w:rPr>
        <w:drawing>
          <wp:inline distT="0" distB="0" distL="0" distR="0">
            <wp:extent cx="2809875" cy="3743325"/>
            <wp:effectExtent l="0" t="0" r="9525" b="9525"/>
            <wp:docPr id="4" name="66 Imagen" descr="diferente concentracion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6 Imagen" descr="diferente concentracion.BMP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575" t="10670" r="11810" b="79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3743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C45A8">
        <w:rPr>
          <w:rFonts w:ascii="Garamond" w:hAnsi="Garamond"/>
          <w:i w:val="0"/>
          <w:sz w:val="21"/>
          <w:szCs w:val="21"/>
        </w:rPr>
        <w:t xml:space="preserve"> </w:t>
      </w:r>
    </w:p>
    <w:p w:rsidR="001C45A8" w:rsidRPr="00283B27" w:rsidRDefault="001C45A8" w:rsidP="00533109">
      <w:pPr>
        <w:ind w:firstLine="0"/>
        <w:rPr>
          <w:rFonts w:ascii="Garamond" w:hAnsi="Garamond"/>
          <w:b/>
          <w:sz w:val="19"/>
          <w:szCs w:val="19"/>
        </w:rPr>
      </w:pPr>
      <w:r w:rsidRPr="00283B27">
        <w:rPr>
          <w:rFonts w:ascii="Garamond" w:hAnsi="Garamond"/>
          <w:b/>
          <w:sz w:val="19"/>
          <w:szCs w:val="19"/>
        </w:rPr>
        <w:t>Fig. 1.</w:t>
      </w:r>
      <w:r>
        <w:rPr>
          <w:rFonts w:ascii="Garamond" w:hAnsi="Garamond"/>
          <w:b/>
          <w:sz w:val="19"/>
          <w:szCs w:val="19"/>
        </w:rPr>
        <w:t xml:space="preserve"> </w:t>
      </w:r>
      <w:r w:rsidRPr="00283B27">
        <w:rPr>
          <w:rFonts w:ascii="Garamond" w:hAnsi="Garamond"/>
          <w:sz w:val="19"/>
          <w:szCs w:val="19"/>
        </w:rPr>
        <w:t xml:space="preserve">Diagramas de DRX de las muestras en polvo desorientado de los productos de las reacciones en el sistema </w:t>
      </w:r>
      <w:r w:rsidRPr="00283B27">
        <w:rPr>
          <w:rFonts w:ascii="Garamond" w:hAnsi="Garamond"/>
          <w:i w:val="0"/>
          <w:iCs w:val="0"/>
          <w:sz w:val="21"/>
          <w:szCs w:val="21"/>
        </w:rPr>
        <w:t>(</w:t>
      </w:r>
      <w:r w:rsidRPr="00283B27">
        <w:rPr>
          <w:rFonts w:ascii="Garamond" w:hAnsi="Garamond"/>
          <w:iCs w:val="0"/>
          <w:sz w:val="19"/>
          <w:szCs w:val="19"/>
        </w:rPr>
        <w:t>NH</w:t>
      </w:r>
      <w:r w:rsidRPr="00283B27">
        <w:rPr>
          <w:rFonts w:ascii="Garamond" w:hAnsi="Garamond"/>
          <w:iCs w:val="0"/>
          <w:sz w:val="19"/>
          <w:szCs w:val="19"/>
          <w:vertAlign w:val="subscript"/>
        </w:rPr>
        <w:t>4</w:t>
      </w:r>
      <w:r w:rsidRPr="00283B27">
        <w:rPr>
          <w:rFonts w:ascii="Garamond" w:hAnsi="Garamond"/>
          <w:iCs w:val="0"/>
          <w:sz w:val="19"/>
          <w:szCs w:val="19"/>
        </w:rPr>
        <w:t>)</w:t>
      </w:r>
      <w:r w:rsidRPr="00283B27">
        <w:rPr>
          <w:rFonts w:ascii="Garamond" w:hAnsi="Garamond"/>
          <w:iCs w:val="0"/>
          <w:sz w:val="19"/>
          <w:szCs w:val="19"/>
          <w:vertAlign w:val="subscript"/>
        </w:rPr>
        <w:t>2</w:t>
      </w:r>
      <w:r w:rsidRPr="00283B27">
        <w:rPr>
          <w:rFonts w:ascii="Garamond" w:hAnsi="Garamond"/>
          <w:iCs w:val="0"/>
          <w:sz w:val="19"/>
          <w:szCs w:val="19"/>
        </w:rPr>
        <w:t>O-MgO-Al</w:t>
      </w:r>
      <w:r w:rsidRPr="00283B27">
        <w:rPr>
          <w:rFonts w:ascii="Garamond" w:hAnsi="Garamond"/>
          <w:iCs w:val="0"/>
          <w:sz w:val="19"/>
          <w:szCs w:val="19"/>
          <w:vertAlign w:val="subscript"/>
        </w:rPr>
        <w:t>2</w:t>
      </w:r>
      <w:r w:rsidRPr="00283B27">
        <w:rPr>
          <w:rFonts w:ascii="Garamond" w:hAnsi="Garamond"/>
          <w:iCs w:val="0"/>
          <w:sz w:val="19"/>
          <w:szCs w:val="19"/>
        </w:rPr>
        <w:t>O</w:t>
      </w:r>
      <w:r w:rsidRPr="00283B27">
        <w:rPr>
          <w:rFonts w:ascii="Garamond" w:hAnsi="Garamond"/>
          <w:iCs w:val="0"/>
          <w:sz w:val="19"/>
          <w:szCs w:val="19"/>
          <w:vertAlign w:val="subscript"/>
        </w:rPr>
        <w:t>3</w:t>
      </w:r>
      <w:r w:rsidRPr="00283B27">
        <w:rPr>
          <w:rFonts w:ascii="Garamond" w:hAnsi="Garamond"/>
          <w:iCs w:val="0"/>
          <w:sz w:val="19"/>
          <w:szCs w:val="19"/>
        </w:rPr>
        <w:t>-SiO</w:t>
      </w:r>
      <w:r w:rsidRPr="00283B27">
        <w:rPr>
          <w:rFonts w:ascii="Garamond" w:hAnsi="Garamond"/>
          <w:iCs w:val="0"/>
          <w:sz w:val="19"/>
          <w:szCs w:val="19"/>
          <w:vertAlign w:val="subscript"/>
        </w:rPr>
        <w:t>2</w:t>
      </w:r>
      <w:r w:rsidRPr="00283B27">
        <w:rPr>
          <w:rFonts w:ascii="Garamond" w:hAnsi="Garamond"/>
          <w:iCs w:val="0"/>
          <w:sz w:val="19"/>
          <w:szCs w:val="19"/>
        </w:rPr>
        <w:t>-H</w:t>
      </w:r>
      <w:r w:rsidRPr="00283B27">
        <w:rPr>
          <w:rFonts w:ascii="Garamond" w:hAnsi="Garamond"/>
          <w:iCs w:val="0"/>
          <w:sz w:val="19"/>
          <w:szCs w:val="19"/>
          <w:vertAlign w:val="subscript"/>
        </w:rPr>
        <w:t>2</w:t>
      </w:r>
      <w:r w:rsidRPr="00283B27">
        <w:rPr>
          <w:rFonts w:ascii="Garamond" w:hAnsi="Garamond"/>
          <w:iCs w:val="0"/>
          <w:sz w:val="19"/>
          <w:szCs w:val="19"/>
        </w:rPr>
        <w:t>O</w:t>
      </w:r>
      <w:r w:rsidRPr="00283B27">
        <w:rPr>
          <w:rFonts w:ascii="Garamond" w:hAnsi="Garamond"/>
          <w:b/>
          <w:sz w:val="19"/>
          <w:szCs w:val="19"/>
        </w:rPr>
        <w:t xml:space="preserve">, </w:t>
      </w:r>
      <w:r w:rsidRPr="00283B27">
        <w:rPr>
          <w:rFonts w:ascii="Garamond" w:hAnsi="Garamond"/>
          <w:sz w:val="19"/>
          <w:szCs w:val="19"/>
        </w:rPr>
        <w:t>con diferente</w:t>
      </w:r>
      <w:r w:rsidR="003758C6">
        <w:rPr>
          <w:rFonts w:ascii="Garamond" w:hAnsi="Garamond"/>
          <w:sz w:val="19"/>
          <w:szCs w:val="19"/>
        </w:rPr>
        <w:t>s</w:t>
      </w:r>
      <w:r w:rsidRPr="00283B27">
        <w:rPr>
          <w:rFonts w:ascii="Garamond" w:hAnsi="Garamond"/>
          <w:sz w:val="19"/>
          <w:szCs w:val="19"/>
        </w:rPr>
        <w:t xml:space="preserve"> </w:t>
      </w:r>
      <w:r>
        <w:rPr>
          <w:rFonts w:ascii="Garamond" w:hAnsi="Garamond"/>
          <w:sz w:val="19"/>
          <w:szCs w:val="19"/>
        </w:rPr>
        <w:t>concentraciones en</w:t>
      </w:r>
      <w:r w:rsidRPr="00283B27">
        <w:rPr>
          <w:rFonts w:ascii="Garamond" w:hAnsi="Garamond"/>
          <w:sz w:val="19"/>
          <w:szCs w:val="19"/>
        </w:rPr>
        <w:t xml:space="preserve"> Mg(OH)</w:t>
      </w:r>
      <w:r w:rsidRPr="00283B27">
        <w:rPr>
          <w:rFonts w:ascii="Garamond" w:hAnsi="Garamond"/>
          <w:sz w:val="19"/>
          <w:szCs w:val="19"/>
          <w:vertAlign w:val="subscript"/>
        </w:rPr>
        <w:t>2.</w:t>
      </w:r>
      <w:r>
        <w:rPr>
          <w:rFonts w:ascii="Garamond" w:hAnsi="Garamond"/>
          <w:sz w:val="19"/>
          <w:szCs w:val="19"/>
        </w:rPr>
        <w:t xml:space="preserve"> Kln: caolinita, Srp: serpentina, Tob: tobelita</w:t>
      </w:r>
    </w:p>
    <w:p w:rsidR="00DA0F2D" w:rsidRDefault="00BB0D96" w:rsidP="00533109">
      <w:pPr>
        <w:ind w:firstLine="0"/>
        <w:rPr>
          <w:rFonts w:ascii="Garamond" w:hAnsi="Garamond"/>
          <w:i w:val="0"/>
          <w:sz w:val="21"/>
          <w:szCs w:val="21"/>
        </w:rPr>
      </w:pPr>
      <w:r>
        <w:rPr>
          <w:rFonts w:ascii="Garamond" w:hAnsi="Garamond"/>
          <w:i w:val="0"/>
          <w:sz w:val="21"/>
          <w:szCs w:val="21"/>
        </w:rPr>
        <w:lastRenderedPageBreak/>
        <w:t xml:space="preserve">El espaciado basal que presenta la tobelita es de 10.352 Å, </w:t>
      </w:r>
      <w:r w:rsidR="003B1FB1">
        <w:rPr>
          <w:rFonts w:ascii="Garamond" w:hAnsi="Garamond"/>
          <w:i w:val="0"/>
          <w:sz w:val="21"/>
          <w:szCs w:val="21"/>
        </w:rPr>
        <w:t xml:space="preserve">correspondiente a un politipo </w:t>
      </w:r>
      <w:r w:rsidR="003B1FB1" w:rsidRPr="00283B27">
        <w:rPr>
          <w:rFonts w:ascii="Garamond" w:hAnsi="Garamond"/>
          <w:sz w:val="21"/>
          <w:szCs w:val="21"/>
        </w:rPr>
        <w:t>1</w:t>
      </w:r>
      <w:r w:rsidR="003B1FB1" w:rsidRPr="003B1FB1">
        <w:rPr>
          <w:rFonts w:ascii="Garamond" w:hAnsi="Garamond"/>
          <w:sz w:val="21"/>
          <w:szCs w:val="21"/>
        </w:rPr>
        <w:t>M</w:t>
      </w:r>
      <w:r w:rsidR="003B1FB1">
        <w:rPr>
          <w:rFonts w:ascii="Garamond" w:hAnsi="Garamond"/>
          <w:i w:val="0"/>
          <w:sz w:val="21"/>
          <w:szCs w:val="21"/>
        </w:rPr>
        <w:t xml:space="preserve">, </w:t>
      </w:r>
      <w:r>
        <w:rPr>
          <w:rFonts w:ascii="Garamond" w:hAnsi="Garamond"/>
          <w:i w:val="0"/>
          <w:sz w:val="21"/>
          <w:szCs w:val="21"/>
        </w:rPr>
        <w:t xml:space="preserve">que está cercano a los valores encontrados en tobelitas sintéticas (ej: Eugster y Muñoz, 1966; </w:t>
      </w:r>
      <w:r w:rsidR="00226D91">
        <w:rPr>
          <w:rFonts w:ascii="Garamond" w:hAnsi="Garamond"/>
          <w:i w:val="0"/>
          <w:sz w:val="21"/>
          <w:szCs w:val="21"/>
        </w:rPr>
        <w:t>Shigorova et al., 1981; Harlov et al., 2001)</w:t>
      </w:r>
      <w:r w:rsidR="00B5406F">
        <w:rPr>
          <w:rFonts w:ascii="Garamond" w:hAnsi="Garamond"/>
          <w:i w:val="0"/>
          <w:sz w:val="21"/>
          <w:szCs w:val="21"/>
        </w:rPr>
        <w:t>;</w:t>
      </w:r>
      <w:r w:rsidR="00226D91">
        <w:rPr>
          <w:rFonts w:ascii="Garamond" w:hAnsi="Garamond"/>
          <w:i w:val="0"/>
          <w:sz w:val="21"/>
          <w:szCs w:val="21"/>
        </w:rPr>
        <w:t xml:space="preserve"> por el contrario, la tobelita natural muestra generalmente valores menores (10.25 Å, tobelita descrita por Higashi, 1982)</w:t>
      </w:r>
      <w:r w:rsidR="0066643A">
        <w:rPr>
          <w:rFonts w:ascii="Garamond" w:hAnsi="Garamond"/>
          <w:i w:val="0"/>
          <w:sz w:val="21"/>
          <w:szCs w:val="21"/>
        </w:rPr>
        <w:t>, debido a que en el espacio interlaminar también presenta K.</w:t>
      </w:r>
    </w:p>
    <w:p w:rsidR="00E903D1" w:rsidRDefault="00E903D1" w:rsidP="00E903D1">
      <w:pPr>
        <w:ind w:firstLine="0"/>
        <w:rPr>
          <w:rFonts w:ascii="Garamond" w:hAnsi="Garamond"/>
          <w:i w:val="0"/>
          <w:sz w:val="21"/>
          <w:szCs w:val="21"/>
        </w:rPr>
      </w:pPr>
    </w:p>
    <w:p w:rsidR="003B1FB1" w:rsidRPr="004D5D1B" w:rsidRDefault="003B1FB1" w:rsidP="003B1FB1">
      <w:pPr>
        <w:ind w:firstLine="0"/>
        <w:rPr>
          <w:rFonts w:ascii="Garamond" w:hAnsi="Garamond"/>
          <w:b/>
          <w:sz w:val="22"/>
          <w:szCs w:val="22"/>
        </w:rPr>
      </w:pPr>
      <w:r w:rsidRPr="004D5D1B">
        <w:rPr>
          <w:rFonts w:ascii="Garamond" w:hAnsi="Garamond"/>
          <w:b/>
          <w:sz w:val="22"/>
          <w:szCs w:val="22"/>
        </w:rPr>
        <w:t>Espectroscop</w:t>
      </w:r>
      <w:r w:rsidR="00B5406F">
        <w:rPr>
          <w:rFonts w:ascii="Garamond" w:hAnsi="Garamond"/>
          <w:b/>
          <w:sz w:val="22"/>
          <w:szCs w:val="22"/>
        </w:rPr>
        <w:t>í</w:t>
      </w:r>
      <w:r w:rsidRPr="004D5D1B">
        <w:rPr>
          <w:rFonts w:ascii="Garamond" w:hAnsi="Garamond"/>
          <w:b/>
          <w:sz w:val="22"/>
          <w:szCs w:val="22"/>
        </w:rPr>
        <w:t>a infrarroja (FTIR)</w:t>
      </w:r>
    </w:p>
    <w:p w:rsidR="003B1FB1" w:rsidRDefault="003B1FB1" w:rsidP="003B1FB1">
      <w:pPr>
        <w:ind w:firstLine="0"/>
        <w:rPr>
          <w:rFonts w:ascii="Garamond" w:hAnsi="Garamond"/>
          <w:i w:val="0"/>
          <w:sz w:val="21"/>
          <w:szCs w:val="21"/>
        </w:rPr>
      </w:pPr>
    </w:p>
    <w:p w:rsidR="003B1FB1" w:rsidRDefault="003B1FB1" w:rsidP="003B1FB1">
      <w:pPr>
        <w:ind w:firstLine="0"/>
        <w:rPr>
          <w:rFonts w:ascii="Garamond" w:hAnsi="Garamond"/>
          <w:i w:val="0"/>
          <w:sz w:val="21"/>
          <w:szCs w:val="21"/>
        </w:rPr>
      </w:pPr>
      <w:r>
        <w:rPr>
          <w:rFonts w:ascii="Garamond" w:hAnsi="Garamond"/>
          <w:i w:val="0"/>
          <w:sz w:val="21"/>
          <w:szCs w:val="21"/>
        </w:rPr>
        <w:t xml:space="preserve">En los espectros de infrarrojos de los productos sólidos de las reacciones se observan las bandas </w:t>
      </w:r>
      <w:r w:rsidR="00527201">
        <w:rPr>
          <w:rFonts w:ascii="Garamond" w:hAnsi="Garamond"/>
          <w:i w:val="0"/>
          <w:sz w:val="21"/>
          <w:szCs w:val="21"/>
        </w:rPr>
        <w:t>características</w:t>
      </w:r>
      <w:r>
        <w:rPr>
          <w:rFonts w:ascii="Garamond" w:hAnsi="Garamond"/>
          <w:i w:val="0"/>
          <w:sz w:val="21"/>
          <w:szCs w:val="21"/>
        </w:rPr>
        <w:t xml:space="preserve"> de la mica potásica, junto a las bandas de vibración y </w:t>
      </w:r>
      <w:r w:rsidR="00F9150A">
        <w:rPr>
          <w:rFonts w:ascii="Garamond" w:hAnsi="Garamond"/>
          <w:i w:val="0"/>
          <w:sz w:val="21"/>
          <w:szCs w:val="21"/>
        </w:rPr>
        <w:t>de</w:t>
      </w:r>
      <w:r>
        <w:rPr>
          <w:rFonts w:ascii="Garamond" w:hAnsi="Garamond"/>
          <w:i w:val="0"/>
          <w:sz w:val="21"/>
          <w:szCs w:val="21"/>
        </w:rPr>
        <w:t xml:space="preserve"> deformación del enlace N-H del amonio </w:t>
      </w:r>
      <w:r w:rsidR="00C44F62">
        <w:rPr>
          <w:rFonts w:ascii="Garamond" w:hAnsi="Garamond"/>
          <w:i w:val="0"/>
          <w:sz w:val="21"/>
          <w:szCs w:val="21"/>
        </w:rPr>
        <w:t>(14</w:t>
      </w:r>
      <w:r w:rsidR="00383B57">
        <w:rPr>
          <w:rFonts w:ascii="Garamond" w:hAnsi="Garamond"/>
          <w:i w:val="0"/>
          <w:sz w:val="21"/>
          <w:szCs w:val="21"/>
        </w:rPr>
        <w:t>37-1405</w:t>
      </w:r>
      <w:r w:rsidR="00B5406F">
        <w:rPr>
          <w:rFonts w:ascii="Garamond" w:hAnsi="Garamond"/>
          <w:i w:val="0"/>
          <w:sz w:val="21"/>
          <w:szCs w:val="21"/>
        </w:rPr>
        <w:t xml:space="preserve"> </w:t>
      </w:r>
      <w:r w:rsidR="00C44F62">
        <w:rPr>
          <w:rFonts w:ascii="Garamond" w:hAnsi="Garamond"/>
          <w:i w:val="0"/>
          <w:sz w:val="21"/>
          <w:szCs w:val="21"/>
        </w:rPr>
        <w:t>c</w:t>
      </w:r>
      <w:r w:rsidR="0070191B">
        <w:rPr>
          <w:rFonts w:ascii="Garamond" w:hAnsi="Garamond"/>
          <w:i w:val="0"/>
          <w:sz w:val="21"/>
          <w:szCs w:val="21"/>
        </w:rPr>
        <w:t>m</w:t>
      </w:r>
      <w:r w:rsidR="0070191B" w:rsidRPr="00854DFE">
        <w:rPr>
          <w:rFonts w:ascii="Garamond" w:hAnsi="Garamond"/>
          <w:i w:val="0"/>
          <w:sz w:val="21"/>
          <w:szCs w:val="21"/>
          <w:vertAlign w:val="superscript"/>
        </w:rPr>
        <w:t>-1</w:t>
      </w:r>
      <w:r w:rsidR="0070191B">
        <w:rPr>
          <w:rFonts w:ascii="Garamond" w:hAnsi="Garamond"/>
          <w:i w:val="0"/>
          <w:sz w:val="21"/>
          <w:szCs w:val="21"/>
        </w:rPr>
        <w:t xml:space="preserve">) </w:t>
      </w:r>
      <w:r>
        <w:rPr>
          <w:rFonts w:ascii="Garamond" w:hAnsi="Garamond"/>
          <w:i w:val="0"/>
          <w:sz w:val="21"/>
          <w:szCs w:val="21"/>
        </w:rPr>
        <w:t>y en la zona de baja frecuencia a 670 cm</w:t>
      </w:r>
      <w:r w:rsidRPr="00CE324B">
        <w:rPr>
          <w:rFonts w:ascii="Garamond" w:hAnsi="Garamond"/>
          <w:i w:val="0"/>
          <w:sz w:val="21"/>
          <w:szCs w:val="21"/>
          <w:vertAlign w:val="superscript"/>
        </w:rPr>
        <w:t>-1</w:t>
      </w:r>
      <w:r>
        <w:rPr>
          <w:rFonts w:ascii="Garamond" w:hAnsi="Garamond"/>
          <w:i w:val="0"/>
          <w:sz w:val="21"/>
          <w:szCs w:val="21"/>
        </w:rPr>
        <w:t>, la banda que se adscribe a la vibración de Mg</w:t>
      </w:r>
      <w:r w:rsidRPr="00CE324B">
        <w:rPr>
          <w:rFonts w:ascii="Garamond" w:hAnsi="Garamond"/>
          <w:i w:val="0"/>
          <w:sz w:val="21"/>
          <w:szCs w:val="21"/>
          <w:vertAlign w:val="subscript"/>
        </w:rPr>
        <w:t>3</w:t>
      </w:r>
      <w:r>
        <w:rPr>
          <w:rFonts w:ascii="Garamond" w:hAnsi="Garamond"/>
          <w:i w:val="0"/>
          <w:sz w:val="21"/>
          <w:szCs w:val="21"/>
        </w:rPr>
        <w:t xml:space="preserve">OH. </w:t>
      </w:r>
    </w:p>
    <w:p w:rsidR="003B1FB1" w:rsidRDefault="003B1FB1" w:rsidP="003B1FB1">
      <w:pPr>
        <w:ind w:firstLine="0"/>
        <w:rPr>
          <w:rFonts w:ascii="Garamond" w:hAnsi="Garamond"/>
          <w:i w:val="0"/>
          <w:sz w:val="21"/>
          <w:szCs w:val="21"/>
        </w:rPr>
      </w:pPr>
    </w:p>
    <w:p w:rsidR="004D5D1B" w:rsidRDefault="004D5D1B" w:rsidP="004D5D1B">
      <w:pPr>
        <w:ind w:firstLine="0"/>
        <w:rPr>
          <w:rFonts w:ascii="Garamond" w:hAnsi="Garamond"/>
          <w:b/>
          <w:iCs w:val="0"/>
          <w:sz w:val="22"/>
          <w:szCs w:val="22"/>
        </w:rPr>
      </w:pPr>
      <w:r>
        <w:rPr>
          <w:rFonts w:ascii="Garamond" w:hAnsi="Garamond"/>
          <w:b/>
          <w:iCs w:val="0"/>
          <w:sz w:val="22"/>
          <w:szCs w:val="22"/>
        </w:rPr>
        <w:t>Microscopía electrónica de transmisión (TEM-AEM)</w:t>
      </w:r>
    </w:p>
    <w:p w:rsidR="004D5D1B" w:rsidRPr="004D5D1B" w:rsidRDefault="004D5D1B" w:rsidP="004D5D1B">
      <w:pPr>
        <w:ind w:firstLine="0"/>
        <w:rPr>
          <w:rFonts w:ascii="Garamond" w:hAnsi="Garamond"/>
          <w:b/>
          <w:iCs w:val="0"/>
          <w:sz w:val="22"/>
          <w:szCs w:val="22"/>
        </w:rPr>
      </w:pPr>
    </w:p>
    <w:p w:rsidR="00E903D1" w:rsidRDefault="00E903D1" w:rsidP="00E903D1">
      <w:pPr>
        <w:ind w:firstLine="0"/>
        <w:rPr>
          <w:rFonts w:ascii="Garamond" w:hAnsi="Garamond"/>
          <w:i w:val="0"/>
          <w:sz w:val="21"/>
          <w:szCs w:val="21"/>
        </w:rPr>
      </w:pPr>
      <w:r>
        <w:rPr>
          <w:rFonts w:ascii="Garamond" w:hAnsi="Garamond"/>
          <w:i w:val="0"/>
          <w:sz w:val="21"/>
          <w:szCs w:val="21"/>
        </w:rPr>
        <w:t xml:space="preserve">El estudio realizado mediante microscopía electrónica de transmisión reveló que la tobelita sintética consiste en partículas </w:t>
      </w:r>
      <w:r w:rsidR="003B1FB1">
        <w:rPr>
          <w:rFonts w:ascii="Garamond" w:hAnsi="Garamond"/>
          <w:i w:val="0"/>
          <w:sz w:val="21"/>
          <w:szCs w:val="21"/>
        </w:rPr>
        <w:t>delgadas de diferentes tamaños</w:t>
      </w:r>
      <w:r w:rsidR="002F395A">
        <w:rPr>
          <w:rFonts w:ascii="Garamond" w:hAnsi="Garamond"/>
          <w:i w:val="0"/>
          <w:sz w:val="21"/>
          <w:szCs w:val="21"/>
        </w:rPr>
        <w:t>, partículas pequeñas de longitudes del orden de</w:t>
      </w:r>
      <w:r w:rsidR="009637D3">
        <w:rPr>
          <w:rFonts w:ascii="Garamond" w:hAnsi="Garamond"/>
          <w:i w:val="0"/>
          <w:sz w:val="21"/>
          <w:szCs w:val="21"/>
        </w:rPr>
        <w:t xml:space="preserve"> 400 Å</w:t>
      </w:r>
      <w:r w:rsidR="002F395A">
        <w:rPr>
          <w:rFonts w:ascii="Garamond" w:hAnsi="Garamond"/>
          <w:i w:val="0"/>
          <w:sz w:val="21"/>
          <w:szCs w:val="21"/>
        </w:rPr>
        <w:t xml:space="preserve"> y espesores de</w:t>
      </w:r>
      <w:r w:rsidR="009637D3">
        <w:rPr>
          <w:rFonts w:ascii="Garamond" w:hAnsi="Garamond"/>
          <w:i w:val="0"/>
          <w:sz w:val="21"/>
          <w:szCs w:val="21"/>
        </w:rPr>
        <w:t xml:space="preserve"> alrededor de 80 Å</w:t>
      </w:r>
      <w:r w:rsidR="00B5406F">
        <w:rPr>
          <w:rFonts w:ascii="Garamond" w:hAnsi="Garamond"/>
          <w:i w:val="0"/>
          <w:sz w:val="21"/>
          <w:szCs w:val="21"/>
        </w:rPr>
        <w:t xml:space="preserve"> que </w:t>
      </w:r>
      <w:r w:rsidR="002F395A">
        <w:rPr>
          <w:rFonts w:ascii="Garamond" w:hAnsi="Garamond"/>
          <w:i w:val="0"/>
          <w:sz w:val="21"/>
          <w:szCs w:val="21"/>
        </w:rPr>
        <w:t>coexisten con partículas de mayores proporciones (</w:t>
      </w:r>
      <w:r>
        <w:rPr>
          <w:rFonts w:ascii="Garamond" w:hAnsi="Garamond"/>
          <w:i w:val="0"/>
          <w:sz w:val="21"/>
          <w:szCs w:val="21"/>
        </w:rPr>
        <w:t>2000x400 Å</w:t>
      </w:r>
      <w:r w:rsidR="002F395A">
        <w:rPr>
          <w:rFonts w:ascii="Garamond" w:hAnsi="Garamond"/>
          <w:i w:val="0"/>
          <w:sz w:val="21"/>
          <w:szCs w:val="21"/>
        </w:rPr>
        <w:t>)</w:t>
      </w:r>
      <w:r>
        <w:rPr>
          <w:rFonts w:ascii="Garamond" w:hAnsi="Garamond"/>
          <w:i w:val="0"/>
          <w:sz w:val="21"/>
          <w:szCs w:val="21"/>
        </w:rPr>
        <w:t>. Los diagramas de difracción de electrones muestran la presencia de paquetes intercrecidos de diferente orientación, y la presencia de un politipo ordenado 1</w:t>
      </w:r>
      <w:r w:rsidRPr="00115305">
        <w:rPr>
          <w:rFonts w:ascii="Garamond" w:hAnsi="Garamond"/>
          <w:sz w:val="21"/>
          <w:szCs w:val="21"/>
        </w:rPr>
        <w:t>M</w:t>
      </w:r>
      <w:r>
        <w:rPr>
          <w:rFonts w:ascii="Garamond" w:hAnsi="Garamond"/>
          <w:sz w:val="21"/>
          <w:szCs w:val="21"/>
        </w:rPr>
        <w:t xml:space="preserve"> </w:t>
      </w:r>
      <w:r>
        <w:rPr>
          <w:rFonts w:ascii="Garamond" w:hAnsi="Garamond"/>
          <w:i w:val="0"/>
          <w:sz w:val="21"/>
          <w:szCs w:val="21"/>
        </w:rPr>
        <w:t xml:space="preserve">(Figura </w:t>
      </w:r>
      <w:r w:rsidR="00C63D2B">
        <w:rPr>
          <w:rFonts w:ascii="Garamond" w:hAnsi="Garamond"/>
          <w:i w:val="0"/>
          <w:sz w:val="21"/>
          <w:szCs w:val="21"/>
        </w:rPr>
        <w:t>2</w:t>
      </w:r>
      <w:r>
        <w:rPr>
          <w:rFonts w:ascii="Garamond" w:hAnsi="Garamond"/>
          <w:i w:val="0"/>
          <w:sz w:val="21"/>
          <w:szCs w:val="21"/>
        </w:rPr>
        <w:t>).</w:t>
      </w:r>
    </w:p>
    <w:p w:rsidR="00E903D1" w:rsidRDefault="00E903D1" w:rsidP="00E903D1">
      <w:pPr>
        <w:ind w:firstLine="0"/>
        <w:rPr>
          <w:rFonts w:ascii="Garamond" w:hAnsi="Garamond"/>
          <w:i w:val="0"/>
          <w:sz w:val="21"/>
          <w:szCs w:val="21"/>
        </w:rPr>
      </w:pPr>
    </w:p>
    <w:p w:rsidR="006F3B8D" w:rsidRPr="00155BB9" w:rsidRDefault="00F34EA3" w:rsidP="006F3B8D">
      <w:pPr>
        <w:spacing w:after="120"/>
        <w:ind w:firstLine="0"/>
        <w:rPr>
          <w:rFonts w:ascii="Garamond" w:hAnsi="Garamond"/>
          <w:sz w:val="19"/>
          <w:szCs w:val="19"/>
        </w:rPr>
      </w:pPr>
      <w:r>
        <w:rPr>
          <w:noProof/>
        </w:rPr>
        <w:drawing>
          <wp:inline distT="0" distB="0" distL="0" distR="0">
            <wp:extent cx="2943225" cy="2028825"/>
            <wp:effectExtent l="0" t="0" r="9525" b="9525"/>
            <wp:docPr id="3" name="Imagen 2" descr="HREM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REM2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F3B8D" w:rsidRPr="006F3B8D">
        <w:rPr>
          <w:rFonts w:ascii="Garamond" w:hAnsi="Garamond"/>
          <w:b/>
          <w:sz w:val="19"/>
          <w:szCs w:val="19"/>
        </w:rPr>
        <w:t xml:space="preserve"> </w:t>
      </w:r>
      <w:r w:rsidR="006F3B8D" w:rsidRPr="00041AA9">
        <w:rPr>
          <w:rFonts w:ascii="Garamond" w:hAnsi="Garamond"/>
          <w:b/>
          <w:sz w:val="19"/>
          <w:szCs w:val="19"/>
        </w:rPr>
        <w:t xml:space="preserve">Fig </w:t>
      </w:r>
      <w:r w:rsidR="00C63D2B">
        <w:rPr>
          <w:rFonts w:ascii="Garamond" w:hAnsi="Garamond"/>
          <w:b/>
          <w:sz w:val="19"/>
          <w:szCs w:val="19"/>
        </w:rPr>
        <w:t>2</w:t>
      </w:r>
      <w:r w:rsidR="006F3B8D" w:rsidRPr="005332B6">
        <w:rPr>
          <w:rFonts w:ascii="Garamond" w:hAnsi="Garamond"/>
          <w:sz w:val="19"/>
          <w:szCs w:val="19"/>
        </w:rPr>
        <w:t xml:space="preserve">. </w:t>
      </w:r>
      <w:r w:rsidR="004F6231">
        <w:rPr>
          <w:rFonts w:ascii="Garamond" w:hAnsi="Garamond"/>
          <w:sz w:val="19"/>
          <w:szCs w:val="19"/>
        </w:rPr>
        <w:t xml:space="preserve">Imagen textural en la que se muestra el tamaño y la morfología de la tobelita sintética rica en Mg. </w:t>
      </w:r>
      <w:r w:rsidR="0070191B">
        <w:rPr>
          <w:rFonts w:ascii="Garamond" w:hAnsi="Garamond"/>
          <w:sz w:val="19"/>
          <w:szCs w:val="19"/>
        </w:rPr>
        <w:t xml:space="preserve">La imagen de difracción de electrones corresponde a un politipo </w:t>
      </w:r>
      <w:r w:rsidR="00383B57">
        <w:rPr>
          <w:rFonts w:ascii="Garamond" w:hAnsi="Garamond"/>
          <w:sz w:val="19"/>
          <w:szCs w:val="19"/>
        </w:rPr>
        <w:t>1M</w:t>
      </w:r>
      <w:r w:rsidR="0070191B">
        <w:rPr>
          <w:rFonts w:ascii="Garamond" w:hAnsi="Garamond"/>
          <w:sz w:val="19"/>
          <w:szCs w:val="19"/>
        </w:rPr>
        <w:t>.</w:t>
      </w:r>
    </w:p>
    <w:p w:rsidR="00E903D1" w:rsidRDefault="00E903D1" w:rsidP="00E903D1">
      <w:pPr>
        <w:ind w:firstLine="0"/>
        <w:rPr>
          <w:rFonts w:ascii="Garamond" w:hAnsi="Garamond"/>
          <w:i w:val="0"/>
          <w:sz w:val="21"/>
          <w:szCs w:val="21"/>
        </w:rPr>
      </w:pPr>
      <w:r>
        <w:rPr>
          <w:rFonts w:ascii="Garamond" w:hAnsi="Garamond"/>
          <w:i w:val="0"/>
          <w:sz w:val="21"/>
          <w:szCs w:val="21"/>
        </w:rPr>
        <w:t xml:space="preserve">La fórmula de la tobelita se ha calculado a partir de los análisis puntuales realizados mediante microscopía electrónica, en base a 11 oxígenos y asumiendo una ocupación completa de la capa interlaminar. Estos datos </w:t>
      </w:r>
      <w:r>
        <w:rPr>
          <w:rFonts w:ascii="Garamond" w:hAnsi="Garamond"/>
          <w:i w:val="0"/>
          <w:sz w:val="21"/>
          <w:szCs w:val="21"/>
        </w:rPr>
        <w:t>proporcionan una formula media: NH</w:t>
      </w:r>
      <w:r w:rsidRPr="0035479E">
        <w:rPr>
          <w:rFonts w:ascii="Garamond" w:hAnsi="Garamond"/>
          <w:i w:val="0"/>
          <w:sz w:val="21"/>
          <w:szCs w:val="21"/>
          <w:vertAlign w:val="subscript"/>
        </w:rPr>
        <w:t>4</w:t>
      </w:r>
      <w:r>
        <w:rPr>
          <w:rFonts w:ascii="Garamond" w:hAnsi="Garamond"/>
          <w:i w:val="0"/>
          <w:sz w:val="21"/>
          <w:szCs w:val="21"/>
        </w:rPr>
        <w:t xml:space="preserve"> (Fe</w:t>
      </w:r>
      <w:r w:rsidRPr="0035479E">
        <w:rPr>
          <w:rFonts w:ascii="Garamond" w:hAnsi="Garamond"/>
          <w:i w:val="0"/>
          <w:sz w:val="21"/>
          <w:szCs w:val="21"/>
          <w:vertAlign w:val="subscript"/>
        </w:rPr>
        <w:t>0.05</w:t>
      </w:r>
      <w:r>
        <w:rPr>
          <w:rFonts w:ascii="Garamond" w:hAnsi="Garamond"/>
          <w:i w:val="0"/>
          <w:sz w:val="21"/>
          <w:szCs w:val="21"/>
        </w:rPr>
        <w:t>Mg</w:t>
      </w:r>
      <w:r w:rsidRPr="0035479E">
        <w:rPr>
          <w:rFonts w:ascii="Garamond" w:hAnsi="Garamond"/>
          <w:i w:val="0"/>
          <w:sz w:val="21"/>
          <w:szCs w:val="21"/>
          <w:vertAlign w:val="subscript"/>
        </w:rPr>
        <w:t>0.28</w:t>
      </w:r>
      <w:r>
        <w:rPr>
          <w:rFonts w:ascii="Garamond" w:hAnsi="Garamond"/>
          <w:i w:val="0"/>
          <w:sz w:val="21"/>
          <w:szCs w:val="21"/>
        </w:rPr>
        <w:t>Al</w:t>
      </w:r>
      <w:r w:rsidRPr="0035479E">
        <w:rPr>
          <w:rFonts w:ascii="Garamond" w:hAnsi="Garamond"/>
          <w:i w:val="0"/>
          <w:sz w:val="21"/>
          <w:szCs w:val="21"/>
          <w:vertAlign w:val="subscript"/>
        </w:rPr>
        <w:t>1.74</w:t>
      </w:r>
      <w:r>
        <w:rPr>
          <w:rFonts w:ascii="Garamond" w:hAnsi="Garamond"/>
          <w:i w:val="0"/>
          <w:sz w:val="21"/>
          <w:szCs w:val="21"/>
        </w:rPr>
        <w:t>)</w:t>
      </w:r>
      <w:r w:rsidRPr="0035479E">
        <w:rPr>
          <w:rFonts w:ascii="Garamond" w:hAnsi="Garamond"/>
          <w:i w:val="0"/>
          <w:sz w:val="21"/>
          <w:szCs w:val="21"/>
          <w:vertAlign w:val="subscript"/>
        </w:rPr>
        <w:t>∑=2.06</w:t>
      </w:r>
      <w:r w:rsidR="0070191B">
        <w:rPr>
          <w:rFonts w:ascii="Garamond" w:hAnsi="Garamond"/>
          <w:i w:val="0"/>
          <w:sz w:val="21"/>
          <w:szCs w:val="21"/>
        </w:rPr>
        <w:t>(Si</w:t>
      </w:r>
      <w:r w:rsidR="0070191B" w:rsidRPr="0035479E">
        <w:rPr>
          <w:rFonts w:ascii="Garamond" w:hAnsi="Garamond"/>
          <w:i w:val="0"/>
          <w:sz w:val="21"/>
          <w:szCs w:val="21"/>
          <w:vertAlign w:val="subscript"/>
        </w:rPr>
        <w:t>3.14</w:t>
      </w:r>
      <w:r w:rsidR="0070191B">
        <w:rPr>
          <w:rFonts w:ascii="Garamond" w:hAnsi="Garamond"/>
          <w:i w:val="0"/>
          <w:sz w:val="21"/>
          <w:szCs w:val="21"/>
        </w:rPr>
        <w:t>Al</w:t>
      </w:r>
      <w:r w:rsidR="0070191B" w:rsidRPr="0035479E">
        <w:rPr>
          <w:rFonts w:ascii="Garamond" w:hAnsi="Garamond"/>
          <w:i w:val="0"/>
          <w:sz w:val="21"/>
          <w:szCs w:val="21"/>
          <w:vertAlign w:val="subscript"/>
        </w:rPr>
        <w:t>0.86</w:t>
      </w:r>
      <w:r w:rsidR="0070191B">
        <w:rPr>
          <w:rFonts w:ascii="Garamond" w:hAnsi="Garamond"/>
          <w:i w:val="0"/>
          <w:sz w:val="21"/>
          <w:szCs w:val="21"/>
        </w:rPr>
        <w:t>)</w:t>
      </w:r>
      <w:r>
        <w:rPr>
          <w:rFonts w:ascii="Garamond" w:hAnsi="Garamond"/>
          <w:i w:val="0"/>
          <w:sz w:val="21"/>
          <w:szCs w:val="21"/>
        </w:rPr>
        <w:t>O</w:t>
      </w:r>
      <w:r w:rsidRPr="0035479E">
        <w:rPr>
          <w:rFonts w:ascii="Garamond" w:hAnsi="Garamond"/>
          <w:i w:val="0"/>
          <w:sz w:val="21"/>
          <w:szCs w:val="21"/>
          <w:vertAlign w:val="subscript"/>
        </w:rPr>
        <w:t>10</w:t>
      </w:r>
      <w:r>
        <w:rPr>
          <w:rFonts w:ascii="Garamond" w:hAnsi="Garamond"/>
          <w:i w:val="0"/>
          <w:sz w:val="21"/>
          <w:szCs w:val="21"/>
        </w:rPr>
        <w:t>(OH)</w:t>
      </w:r>
      <w:r w:rsidRPr="0035479E">
        <w:rPr>
          <w:rFonts w:ascii="Garamond" w:hAnsi="Garamond"/>
          <w:i w:val="0"/>
          <w:sz w:val="21"/>
          <w:szCs w:val="21"/>
          <w:vertAlign w:val="subscript"/>
        </w:rPr>
        <w:t>2</w:t>
      </w:r>
      <w:r>
        <w:rPr>
          <w:rFonts w:ascii="Garamond" w:hAnsi="Garamond"/>
          <w:i w:val="0"/>
          <w:sz w:val="21"/>
          <w:szCs w:val="21"/>
          <w:vertAlign w:val="subscript"/>
        </w:rPr>
        <w:t xml:space="preserve">, </w:t>
      </w:r>
      <w:r>
        <w:rPr>
          <w:rFonts w:ascii="Garamond" w:hAnsi="Garamond"/>
          <w:i w:val="0"/>
          <w:sz w:val="21"/>
          <w:szCs w:val="21"/>
        </w:rPr>
        <w:t xml:space="preserve">aunque el contenido en Fe+Mg y la ocupación octaédrica varían entre las diferentes partículas analizadas. La fórmula media revela que el contenido en Fe+Mg no puede explicarse únicamente por una sustitución fengética, sino que tiene lugar una sustitución biotítica también. </w:t>
      </w:r>
    </w:p>
    <w:p w:rsidR="0066643A" w:rsidRDefault="0066643A" w:rsidP="00E903D1">
      <w:pPr>
        <w:ind w:firstLine="0"/>
        <w:rPr>
          <w:rFonts w:ascii="Garamond" w:hAnsi="Garamond"/>
          <w:i w:val="0"/>
          <w:sz w:val="21"/>
          <w:szCs w:val="21"/>
        </w:rPr>
      </w:pPr>
    </w:p>
    <w:p w:rsidR="0066643A" w:rsidRPr="00F34EA3" w:rsidRDefault="0066643A" w:rsidP="00F34EA3">
      <w:pPr>
        <w:spacing w:line="276" w:lineRule="auto"/>
        <w:rPr>
          <w:rFonts w:ascii="Garamond" w:hAnsi="Garamond" w:cs="Arial"/>
          <w:i w:val="0"/>
          <w:sz w:val="21"/>
          <w:szCs w:val="21"/>
        </w:rPr>
      </w:pPr>
      <w:r w:rsidRPr="00F976C7">
        <w:rPr>
          <w:rFonts w:ascii="Garamond" w:hAnsi="Garamond" w:cs="Arial"/>
          <w:i w:val="0"/>
          <w:sz w:val="21"/>
          <w:szCs w:val="21"/>
        </w:rPr>
        <w:t>Los resultados presentados sugieren</w:t>
      </w:r>
      <w:r w:rsidRPr="00F34EA3">
        <w:rPr>
          <w:rFonts w:ascii="Garamond" w:hAnsi="Garamond" w:cs="Arial"/>
          <w:i w:val="0"/>
          <w:sz w:val="21"/>
          <w:szCs w:val="21"/>
        </w:rPr>
        <w:t xml:space="preserve"> </w:t>
      </w:r>
      <w:r>
        <w:rPr>
          <w:rFonts w:ascii="Garamond" w:hAnsi="Garamond" w:cs="Arial"/>
          <w:i w:val="0"/>
          <w:sz w:val="21"/>
          <w:szCs w:val="21"/>
        </w:rPr>
        <w:t>que l</w:t>
      </w:r>
      <w:r w:rsidRPr="00F34EA3">
        <w:rPr>
          <w:rFonts w:ascii="Garamond" w:hAnsi="Garamond" w:cs="Arial"/>
          <w:i w:val="0"/>
          <w:sz w:val="21"/>
          <w:szCs w:val="21"/>
        </w:rPr>
        <w:t>a síntesis de la tobelita rica en Mg es fácil en condiciones hidrotermales, usando caolinita como material de partida, en solución de amonio y Mg, por lo tanto, se trata</w:t>
      </w:r>
      <w:r>
        <w:rPr>
          <w:rFonts w:ascii="Garamond" w:hAnsi="Garamond" w:cs="Arial"/>
          <w:i w:val="0"/>
          <w:sz w:val="21"/>
          <w:szCs w:val="21"/>
        </w:rPr>
        <w:t xml:space="preserve"> de </w:t>
      </w:r>
      <w:r w:rsidRPr="00F34EA3">
        <w:rPr>
          <w:rFonts w:ascii="Garamond" w:hAnsi="Garamond" w:cs="Arial"/>
          <w:i w:val="0"/>
          <w:sz w:val="21"/>
          <w:szCs w:val="21"/>
        </w:rPr>
        <w:t>una fase estable a baja P y T.</w:t>
      </w:r>
    </w:p>
    <w:p w:rsidR="004F6231" w:rsidRDefault="004F6231" w:rsidP="006F3B8D">
      <w:pPr>
        <w:ind w:firstLine="0"/>
        <w:rPr>
          <w:rFonts w:ascii="Garamond" w:hAnsi="Garamond"/>
          <w:i w:val="0"/>
          <w:sz w:val="21"/>
          <w:szCs w:val="21"/>
        </w:rPr>
      </w:pPr>
    </w:p>
    <w:p w:rsidR="00E903D1" w:rsidRPr="00895EA1" w:rsidRDefault="00E903D1" w:rsidP="00E903D1">
      <w:pPr>
        <w:ind w:firstLine="0"/>
        <w:rPr>
          <w:rFonts w:ascii="Garamond" w:hAnsi="Garamond"/>
          <w:b/>
          <w:sz w:val="22"/>
          <w:szCs w:val="22"/>
          <w:lang w:val="en-US"/>
        </w:rPr>
      </w:pPr>
      <w:r w:rsidRPr="00895EA1">
        <w:rPr>
          <w:rFonts w:ascii="Garamond" w:hAnsi="Garamond"/>
          <w:b/>
          <w:sz w:val="22"/>
          <w:szCs w:val="22"/>
          <w:lang w:val="en-US"/>
        </w:rPr>
        <w:t xml:space="preserve">REFERENCIAS </w:t>
      </w:r>
    </w:p>
    <w:p w:rsidR="00E903D1" w:rsidRPr="00696A1B" w:rsidRDefault="00E903D1" w:rsidP="00E903D1">
      <w:pPr>
        <w:ind w:firstLine="0"/>
        <w:rPr>
          <w:rFonts w:ascii="Garamond" w:hAnsi="Garamond"/>
          <w:i w:val="0"/>
          <w:sz w:val="21"/>
          <w:szCs w:val="21"/>
          <w:lang w:val="en-US"/>
        </w:rPr>
      </w:pPr>
    </w:p>
    <w:p w:rsidR="00E903D1" w:rsidRPr="006003AF" w:rsidRDefault="00E903D1" w:rsidP="00E903D1">
      <w:pPr>
        <w:ind w:left="170" w:hanging="170"/>
        <w:rPr>
          <w:rFonts w:ascii="Garamond" w:hAnsi="Garamond"/>
          <w:i w:val="0"/>
          <w:sz w:val="21"/>
          <w:szCs w:val="21"/>
          <w:lang w:val="en-US"/>
        </w:rPr>
      </w:pPr>
      <w:r>
        <w:rPr>
          <w:rFonts w:ascii="Garamond" w:hAnsi="Garamond"/>
          <w:i w:val="0"/>
          <w:sz w:val="21"/>
          <w:szCs w:val="21"/>
          <w:lang w:val="en-US"/>
        </w:rPr>
        <w:t xml:space="preserve">Bentabol, M &amp; Ruiz Cruz, M.D. </w:t>
      </w:r>
      <w:r w:rsidRPr="006003AF">
        <w:rPr>
          <w:rFonts w:ascii="Garamond" w:hAnsi="Garamond"/>
          <w:i w:val="0"/>
          <w:sz w:val="21"/>
          <w:szCs w:val="21"/>
          <w:lang w:val="en-US"/>
        </w:rPr>
        <w:t>(</w:t>
      </w:r>
      <w:r>
        <w:rPr>
          <w:rFonts w:ascii="Garamond" w:hAnsi="Garamond"/>
          <w:i w:val="0"/>
          <w:sz w:val="21"/>
          <w:szCs w:val="21"/>
          <w:lang w:val="en-US"/>
        </w:rPr>
        <w:t>2016a</w:t>
      </w:r>
      <w:r w:rsidRPr="006003AF">
        <w:rPr>
          <w:rFonts w:ascii="Garamond" w:hAnsi="Garamond"/>
          <w:i w:val="0"/>
          <w:sz w:val="21"/>
          <w:szCs w:val="21"/>
          <w:lang w:val="en-US"/>
        </w:rPr>
        <w:t xml:space="preserve">): </w:t>
      </w:r>
      <w:r w:rsidRPr="009160D7">
        <w:rPr>
          <w:rStyle w:val="title-text"/>
          <w:rFonts w:ascii="Garamond" w:hAnsi="Garamond" w:cs="Arial"/>
          <w:i w:val="0"/>
          <w:sz w:val="21"/>
          <w:szCs w:val="21"/>
          <w:lang w:val="en"/>
        </w:rPr>
        <w:t>Characterization of</w:t>
      </w:r>
      <w:r w:rsidR="002F395A">
        <w:rPr>
          <w:rStyle w:val="title-text"/>
          <w:rFonts w:ascii="Garamond" w:hAnsi="Garamond" w:cs="Arial"/>
          <w:i w:val="0"/>
          <w:sz w:val="21"/>
          <w:szCs w:val="21"/>
          <w:lang w:val="en"/>
        </w:rPr>
        <w:t xml:space="preserve"> tobelite formed from kaolinite </w:t>
      </w:r>
      <w:r w:rsidRPr="009160D7">
        <w:rPr>
          <w:rStyle w:val="title-text"/>
          <w:rFonts w:ascii="Garamond" w:hAnsi="Garamond" w:cs="Arial"/>
          <w:i w:val="0"/>
          <w:sz w:val="21"/>
          <w:szCs w:val="21"/>
          <w:lang w:val="en"/>
        </w:rPr>
        <w:t>under hydrothermal conditions (200 °C)</w:t>
      </w:r>
      <w:r w:rsidRPr="006003AF">
        <w:rPr>
          <w:rFonts w:ascii="Garamond" w:hAnsi="Garamond"/>
          <w:i w:val="0"/>
          <w:sz w:val="21"/>
          <w:szCs w:val="21"/>
          <w:lang w:val="en-US"/>
        </w:rPr>
        <w:t xml:space="preserve">. </w:t>
      </w:r>
      <w:r>
        <w:rPr>
          <w:rFonts w:ascii="Garamond" w:hAnsi="Garamond"/>
          <w:i w:val="0"/>
          <w:sz w:val="21"/>
          <w:szCs w:val="21"/>
          <w:lang w:val="en-US"/>
        </w:rPr>
        <w:t>App. Clay Sci.</w:t>
      </w:r>
      <w:r w:rsidRPr="006003AF">
        <w:rPr>
          <w:rFonts w:ascii="Garamond" w:hAnsi="Garamond"/>
          <w:i w:val="0"/>
          <w:sz w:val="21"/>
          <w:szCs w:val="21"/>
          <w:lang w:val="en-US"/>
        </w:rPr>
        <w:t xml:space="preserve">, </w:t>
      </w:r>
      <w:r>
        <w:rPr>
          <w:rFonts w:ascii="Garamond" w:hAnsi="Garamond"/>
          <w:b/>
          <w:bCs/>
          <w:i w:val="0"/>
          <w:sz w:val="21"/>
          <w:szCs w:val="21"/>
          <w:lang w:val="en-US"/>
        </w:rPr>
        <w:t>126</w:t>
      </w:r>
      <w:r w:rsidRPr="006003AF">
        <w:rPr>
          <w:rFonts w:ascii="Garamond" w:hAnsi="Garamond"/>
          <w:i w:val="0"/>
          <w:sz w:val="21"/>
          <w:szCs w:val="21"/>
          <w:lang w:val="en-US"/>
        </w:rPr>
        <w:t xml:space="preserve">, </w:t>
      </w:r>
      <w:r>
        <w:rPr>
          <w:rFonts w:ascii="Garamond" w:hAnsi="Garamond"/>
          <w:i w:val="0"/>
          <w:sz w:val="21"/>
          <w:szCs w:val="21"/>
          <w:lang w:val="en-US"/>
        </w:rPr>
        <w:t>160-172.</w:t>
      </w:r>
    </w:p>
    <w:p w:rsidR="00E903D1" w:rsidRPr="006003AF" w:rsidRDefault="00E903D1" w:rsidP="00E903D1">
      <w:pPr>
        <w:ind w:left="170" w:hanging="170"/>
        <w:rPr>
          <w:rFonts w:ascii="Garamond" w:hAnsi="Garamond"/>
          <w:i w:val="0"/>
          <w:sz w:val="21"/>
          <w:szCs w:val="21"/>
          <w:lang w:val="en-US"/>
        </w:rPr>
      </w:pPr>
      <w:r>
        <w:rPr>
          <w:rFonts w:ascii="Garamond" w:hAnsi="Garamond"/>
          <w:i w:val="0"/>
          <w:sz w:val="21"/>
          <w:szCs w:val="21"/>
          <w:lang w:val="en-US"/>
        </w:rPr>
        <w:t>Bentabol, M</w:t>
      </w:r>
      <w:r w:rsidR="00D646D7">
        <w:rPr>
          <w:rFonts w:ascii="Garamond" w:hAnsi="Garamond"/>
          <w:i w:val="0"/>
          <w:sz w:val="21"/>
          <w:szCs w:val="21"/>
          <w:lang w:val="en-US"/>
        </w:rPr>
        <w:t>.</w:t>
      </w:r>
      <w:r>
        <w:rPr>
          <w:rFonts w:ascii="Garamond" w:hAnsi="Garamond"/>
          <w:i w:val="0"/>
          <w:sz w:val="21"/>
          <w:szCs w:val="21"/>
          <w:lang w:val="en-US"/>
        </w:rPr>
        <w:t xml:space="preserve"> &amp; Ruiz Cruz, M.D. </w:t>
      </w:r>
      <w:r w:rsidRPr="006003AF">
        <w:rPr>
          <w:rFonts w:ascii="Garamond" w:hAnsi="Garamond"/>
          <w:i w:val="0"/>
          <w:sz w:val="21"/>
          <w:szCs w:val="21"/>
          <w:lang w:val="en-US"/>
        </w:rPr>
        <w:t>(</w:t>
      </w:r>
      <w:r>
        <w:rPr>
          <w:rFonts w:ascii="Garamond" w:hAnsi="Garamond"/>
          <w:i w:val="0"/>
          <w:sz w:val="21"/>
          <w:szCs w:val="21"/>
          <w:lang w:val="en-US"/>
        </w:rPr>
        <w:t>2016b</w:t>
      </w:r>
      <w:r w:rsidRPr="006003AF">
        <w:rPr>
          <w:rFonts w:ascii="Garamond" w:hAnsi="Garamond"/>
          <w:i w:val="0"/>
          <w:sz w:val="21"/>
          <w:szCs w:val="21"/>
          <w:lang w:val="en-US"/>
        </w:rPr>
        <w:t xml:space="preserve">): </w:t>
      </w:r>
      <w:r>
        <w:rPr>
          <w:rFonts w:ascii="Garamond" w:hAnsi="Garamond"/>
          <w:i w:val="0"/>
          <w:sz w:val="21"/>
          <w:szCs w:val="21"/>
          <w:lang w:val="en-US"/>
        </w:rPr>
        <w:t>NH4 for K substitution in dioctahedral mica synthesized at 200ºC.</w:t>
      </w:r>
      <w:r w:rsidRPr="006003AF">
        <w:rPr>
          <w:rFonts w:ascii="Garamond" w:hAnsi="Garamond"/>
          <w:i w:val="0"/>
          <w:sz w:val="21"/>
          <w:szCs w:val="21"/>
          <w:lang w:val="en-US"/>
        </w:rPr>
        <w:t xml:space="preserve"> </w:t>
      </w:r>
      <w:r>
        <w:rPr>
          <w:rFonts w:ascii="Garamond" w:hAnsi="Garamond"/>
          <w:i w:val="0"/>
          <w:sz w:val="21"/>
          <w:szCs w:val="21"/>
          <w:lang w:val="en-US"/>
        </w:rPr>
        <w:t>App. Clay Sci.</w:t>
      </w:r>
      <w:r w:rsidRPr="006003AF">
        <w:rPr>
          <w:rFonts w:ascii="Garamond" w:hAnsi="Garamond"/>
          <w:i w:val="0"/>
          <w:sz w:val="21"/>
          <w:szCs w:val="21"/>
          <w:lang w:val="en-US"/>
        </w:rPr>
        <w:t xml:space="preserve">, </w:t>
      </w:r>
      <w:r>
        <w:rPr>
          <w:rFonts w:ascii="Garamond" w:hAnsi="Garamond"/>
          <w:b/>
          <w:bCs/>
          <w:i w:val="0"/>
          <w:sz w:val="21"/>
          <w:szCs w:val="21"/>
          <w:lang w:val="en-US"/>
        </w:rPr>
        <w:t>126</w:t>
      </w:r>
      <w:r w:rsidRPr="006003AF">
        <w:rPr>
          <w:rFonts w:ascii="Garamond" w:hAnsi="Garamond"/>
          <w:i w:val="0"/>
          <w:sz w:val="21"/>
          <w:szCs w:val="21"/>
          <w:lang w:val="en-US"/>
        </w:rPr>
        <w:t xml:space="preserve">, </w:t>
      </w:r>
      <w:r>
        <w:rPr>
          <w:rFonts w:ascii="Garamond" w:hAnsi="Garamond"/>
          <w:i w:val="0"/>
          <w:sz w:val="21"/>
          <w:szCs w:val="21"/>
          <w:lang w:val="en-US"/>
        </w:rPr>
        <w:t>268-277.</w:t>
      </w:r>
    </w:p>
    <w:p w:rsidR="00E903D1" w:rsidRPr="00E903D1" w:rsidRDefault="00E903D1" w:rsidP="00E903D1">
      <w:pPr>
        <w:ind w:left="170" w:hanging="170"/>
        <w:rPr>
          <w:rFonts w:ascii="Garamond" w:hAnsi="Garamond"/>
          <w:i w:val="0"/>
          <w:sz w:val="21"/>
          <w:szCs w:val="21"/>
          <w:lang w:val="en-US"/>
        </w:rPr>
      </w:pPr>
      <w:r>
        <w:rPr>
          <w:rFonts w:ascii="Garamond" w:hAnsi="Garamond"/>
          <w:i w:val="0"/>
          <w:sz w:val="21"/>
          <w:szCs w:val="21"/>
          <w:lang w:val="en-US"/>
        </w:rPr>
        <w:t>Daniels, E.J</w:t>
      </w:r>
      <w:r w:rsidR="00D646D7">
        <w:rPr>
          <w:rFonts w:ascii="Garamond" w:hAnsi="Garamond"/>
          <w:i w:val="0"/>
          <w:sz w:val="21"/>
          <w:szCs w:val="21"/>
          <w:lang w:val="en-US"/>
        </w:rPr>
        <w:t xml:space="preserve">. </w:t>
      </w:r>
      <w:r>
        <w:rPr>
          <w:rFonts w:ascii="Garamond" w:hAnsi="Garamond"/>
          <w:i w:val="0"/>
          <w:sz w:val="21"/>
          <w:szCs w:val="21"/>
          <w:lang w:val="en-US"/>
        </w:rPr>
        <w:t xml:space="preserve">&amp; Altaner, S.P. (1990): Clay mineral authigenesis in coal and shale from the Anthracite region, Pennsylvania. Amer. Mineralog., </w:t>
      </w:r>
      <w:r w:rsidRPr="00E903D1">
        <w:rPr>
          <w:rFonts w:ascii="Garamond" w:hAnsi="Garamond"/>
          <w:b/>
          <w:bCs/>
          <w:i w:val="0"/>
          <w:sz w:val="21"/>
          <w:szCs w:val="21"/>
          <w:lang w:val="en-US"/>
        </w:rPr>
        <w:t>75</w:t>
      </w:r>
      <w:r w:rsidRPr="00E903D1">
        <w:rPr>
          <w:rFonts w:ascii="Garamond" w:hAnsi="Garamond"/>
          <w:i w:val="0"/>
          <w:sz w:val="21"/>
          <w:szCs w:val="21"/>
          <w:lang w:val="en-US"/>
        </w:rPr>
        <w:t>, 825-839.</w:t>
      </w:r>
    </w:p>
    <w:p w:rsidR="00E903D1" w:rsidRPr="00696A1B" w:rsidRDefault="00E903D1" w:rsidP="00E903D1">
      <w:pPr>
        <w:ind w:left="170" w:hanging="170"/>
        <w:rPr>
          <w:rFonts w:ascii="Garamond" w:hAnsi="Garamond"/>
          <w:i w:val="0"/>
          <w:sz w:val="21"/>
          <w:szCs w:val="21"/>
          <w:lang w:val="en-US"/>
        </w:rPr>
      </w:pPr>
      <w:r w:rsidRPr="00696A1B">
        <w:rPr>
          <w:rFonts w:ascii="Garamond" w:hAnsi="Garamond"/>
          <w:i w:val="0"/>
          <w:sz w:val="21"/>
          <w:szCs w:val="21"/>
          <w:lang w:val="en-US"/>
        </w:rPr>
        <w:t xml:space="preserve">Eugster, H.P. &amp; Muñoz, J. (1966): Ammonium micas: posible sources of atmospheric nitrogen. Science, </w:t>
      </w:r>
      <w:r w:rsidRPr="00696A1B">
        <w:rPr>
          <w:rFonts w:ascii="Garamond" w:hAnsi="Garamond"/>
          <w:b/>
          <w:i w:val="0"/>
          <w:sz w:val="21"/>
          <w:szCs w:val="21"/>
          <w:lang w:val="en-US"/>
        </w:rPr>
        <w:t>151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, 683-686.</w:t>
      </w:r>
    </w:p>
    <w:p w:rsidR="00E903D1" w:rsidRPr="00696A1B" w:rsidRDefault="00E903D1" w:rsidP="00E903D1">
      <w:pPr>
        <w:ind w:left="170" w:hanging="170"/>
        <w:rPr>
          <w:rFonts w:ascii="Garamond" w:hAnsi="Garamond"/>
          <w:i w:val="0"/>
          <w:sz w:val="21"/>
          <w:szCs w:val="21"/>
          <w:lang w:val="en-US"/>
        </w:rPr>
      </w:pPr>
      <w:r w:rsidRPr="00696A1B">
        <w:rPr>
          <w:rFonts w:ascii="Garamond" w:hAnsi="Garamond"/>
          <w:i w:val="0"/>
          <w:sz w:val="21"/>
          <w:szCs w:val="21"/>
          <w:lang w:val="en-US"/>
        </w:rPr>
        <w:t xml:space="preserve">Harlov, D.E., Andrut, M., Pöter, B. (2001): </w:t>
      </w:r>
      <w:r w:rsidR="00F54A7E" w:rsidRPr="00696A1B">
        <w:rPr>
          <w:rFonts w:ascii="Garamond" w:hAnsi="Garamond"/>
          <w:i w:val="0"/>
          <w:sz w:val="21"/>
          <w:szCs w:val="21"/>
          <w:lang w:val="en-US"/>
        </w:rPr>
        <w:t>Characterization</w:t>
      </w:r>
      <w:r w:rsidRPr="00696A1B">
        <w:rPr>
          <w:rFonts w:ascii="Garamond" w:hAnsi="Garamond"/>
          <w:i w:val="0"/>
          <w:sz w:val="21"/>
          <w:szCs w:val="21"/>
          <w:lang w:val="en-US"/>
        </w:rPr>
        <w:t xml:space="preserve"> of tobelite (NH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>4</w:t>
      </w:r>
      <w:r w:rsidR="007534B8">
        <w:rPr>
          <w:rFonts w:ascii="Garamond" w:hAnsi="Garamond"/>
          <w:i w:val="0"/>
          <w:sz w:val="21"/>
          <w:szCs w:val="21"/>
          <w:lang w:val="en-US"/>
        </w:rPr>
        <w:t>)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Al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>2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(AlSi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>3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O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>10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)(OH)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 xml:space="preserve">2 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and (ND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>4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)-tobelite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 xml:space="preserve"> 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(ND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>4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)Al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>2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(AlSi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>3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O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>10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)(OH)</w:t>
      </w:r>
      <w:r w:rsidRPr="00696A1B">
        <w:rPr>
          <w:rFonts w:ascii="Garamond" w:hAnsi="Garamond"/>
          <w:i w:val="0"/>
          <w:sz w:val="21"/>
          <w:szCs w:val="21"/>
          <w:vertAlign w:val="subscript"/>
          <w:lang w:val="en-US"/>
        </w:rPr>
        <w:t>2</w:t>
      </w:r>
      <w:r w:rsidRPr="00696A1B">
        <w:rPr>
          <w:rFonts w:ascii="Garamond" w:hAnsi="Garamond"/>
          <w:i w:val="0"/>
          <w:sz w:val="21"/>
          <w:szCs w:val="21"/>
          <w:lang w:val="en-US"/>
        </w:rPr>
        <w:t xml:space="preserve"> using IR spectroscopy and Rietveld refinement of XRD spectra. Phy. Chem. Miner., </w:t>
      </w:r>
      <w:r w:rsidRPr="00696A1B">
        <w:rPr>
          <w:rFonts w:ascii="Garamond" w:hAnsi="Garamond"/>
          <w:b/>
          <w:i w:val="0"/>
          <w:sz w:val="21"/>
          <w:szCs w:val="21"/>
          <w:lang w:val="en-US"/>
        </w:rPr>
        <w:t>28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, 268-276.</w:t>
      </w:r>
    </w:p>
    <w:p w:rsidR="00E903D1" w:rsidRPr="00696A1B" w:rsidRDefault="00E903D1" w:rsidP="00E903D1">
      <w:pPr>
        <w:ind w:left="170" w:hanging="170"/>
        <w:rPr>
          <w:rFonts w:ascii="Garamond" w:hAnsi="Garamond"/>
          <w:i w:val="0"/>
          <w:sz w:val="21"/>
          <w:szCs w:val="21"/>
          <w:lang w:val="en-US"/>
        </w:rPr>
      </w:pPr>
      <w:r w:rsidRPr="00696A1B">
        <w:rPr>
          <w:rFonts w:ascii="Garamond" w:hAnsi="Garamond"/>
          <w:i w:val="0"/>
          <w:sz w:val="21"/>
          <w:szCs w:val="21"/>
          <w:lang w:val="en-US"/>
        </w:rPr>
        <w:t xml:space="preserve">Higashi, J. (1982): Tobelite, a new ammonium dioctahedral mica. Mineral. J., </w:t>
      </w:r>
      <w:r w:rsidRPr="00696A1B">
        <w:rPr>
          <w:rFonts w:ascii="Garamond" w:hAnsi="Garamond"/>
          <w:b/>
          <w:i w:val="0"/>
          <w:sz w:val="21"/>
          <w:szCs w:val="21"/>
          <w:lang w:val="en-US"/>
        </w:rPr>
        <w:t>11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, 138-146.</w:t>
      </w:r>
    </w:p>
    <w:p w:rsidR="00E903D1" w:rsidRPr="00696A1B" w:rsidRDefault="00E903D1" w:rsidP="00E903D1">
      <w:pPr>
        <w:ind w:left="170" w:hanging="170"/>
        <w:rPr>
          <w:rFonts w:ascii="Garamond" w:hAnsi="Garamond"/>
          <w:i w:val="0"/>
          <w:sz w:val="21"/>
          <w:szCs w:val="21"/>
          <w:lang w:val="en-US"/>
        </w:rPr>
      </w:pPr>
      <w:r w:rsidRPr="00696A1B">
        <w:rPr>
          <w:rFonts w:ascii="Garamond" w:hAnsi="Garamond"/>
          <w:i w:val="0"/>
          <w:sz w:val="21"/>
          <w:szCs w:val="21"/>
          <w:lang w:val="en-US"/>
        </w:rPr>
        <w:t>Ruiz Cruz, M.D. &amp; Sanz de Galdeano (2008): High-temperature ammonium White mica</w:t>
      </w:r>
      <w:r w:rsidR="009C5908">
        <w:rPr>
          <w:rFonts w:ascii="Garamond" w:hAnsi="Garamond"/>
          <w:i w:val="0"/>
          <w:sz w:val="21"/>
          <w:szCs w:val="21"/>
          <w:lang w:val="en-US"/>
        </w:rPr>
        <w:t xml:space="preserve"> </w:t>
      </w:r>
      <w:r w:rsidRPr="00696A1B">
        <w:rPr>
          <w:rFonts w:ascii="Garamond" w:hAnsi="Garamond"/>
          <w:i w:val="0"/>
          <w:sz w:val="21"/>
          <w:szCs w:val="21"/>
          <w:lang w:val="en-US"/>
        </w:rPr>
        <w:t xml:space="preserve">from the Betic Cordillera (Spain). Amer. Mineralog., </w:t>
      </w:r>
      <w:r w:rsidRPr="00696A1B">
        <w:rPr>
          <w:rFonts w:ascii="Garamond" w:hAnsi="Garamond"/>
          <w:b/>
          <w:i w:val="0"/>
          <w:sz w:val="21"/>
          <w:szCs w:val="21"/>
          <w:lang w:val="en-US"/>
        </w:rPr>
        <w:t>91</w:t>
      </w:r>
      <w:r w:rsidRPr="00696A1B">
        <w:rPr>
          <w:rFonts w:ascii="Garamond" w:hAnsi="Garamond"/>
          <w:i w:val="0"/>
          <w:sz w:val="21"/>
          <w:szCs w:val="21"/>
          <w:lang w:val="en-US"/>
        </w:rPr>
        <w:t>, 977-987.</w:t>
      </w:r>
    </w:p>
    <w:p w:rsidR="00E903D1" w:rsidRPr="00696A1B" w:rsidRDefault="00E903D1" w:rsidP="00E903D1">
      <w:pPr>
        <w:shd w:val="clear" w:color="auto" w:fill="FFFFFF"/>
        <w:ind w:left="142" w:hanging="142"/>
        <w:rPr>
          <w:rFonts w:ascii="Garamond" w:hAnsi="Garamond" w:cs="Arial"/>
          <w:i w:val="0"/>
          <w:iCs w:val="0"/>
          <w:sz w:val="21"/>
          <w:szCs w:val="21"/>
          <w:lang w:val="en-US"/>
        </w:rPr>
      </w:pPr>
      <w:r w:rsidRPr="00696A1B">
        <w:rPr>
          <w:rFonts w:ascii="Garamond" w:hAnsi="Garamond"/>
          <w:i w:val="0"/>
          <w:sz w:val="21"/>
          <w:szCs w:val="21"/>
          <w:lang w:val="en-US"/>
        </w:rPr>
        <w:t xml:space="preserve">Shigorova, T.A., </w:t>
      </w:r>
      <w:r w:rsidRPr="00696A1B">
        <w:rPr>
          <w:rFonts w:ascii="Garamond" w:hAnsi="Garamond" w:cs="Arial"/>
          <w:i w:val="0"/>
          <w:iCs w:val="0"/>
          <w:sz w:val="21"/>
          <w:szCs w:val="21"/>
          <w:lang w:val="en-US"/>
        </w:rPr>
        <w:t xml:space="preserve">Kotov, N.V., Kotel’nikova, Y.N., Shmakin, B.M., Frank-Kamenetskiy, V.A. (1981): Synthesis, diffractometry, and IR spectroscopy of micas in the series from muscovite to the ammonium analogue. Geochem. Int., </w:t>
      </w:r>
      <w:r w:rsidRPr="00696A1B">
        <w:rPr>
          <w:rFonts w:ascii="Garamond" w:hAnsi="Garamond" w:cs="Arial"/>
          <w:b/>
          <w:i w:val="0"/>
          <w:iCs w:val="0"/>
          <w:sz w:val="21"/>
          <w:szCs w:val="21"/>
          <w:lang w:val="en-US"/>
        </w:rPr>
        <w:t>18</w:t>
      </w:r>
      <w:r w:rsidRPr="00696A1B">
        <w:rPr>
          <w:rFonts w:ascii="Garamond" w:hAnsi="Garamond" w:cs="Arial"/>
          <w:i w:val="0"/>
          <w:iCs w:val="0"/>
          <w:sz w:val="21"/>
          <w:szCs w:val="21"/>
          <w:lang w:val="en-US"/>
        </w:rPr>
        <w:t>, 76–82.</w:t>
      </w:r>
    </w:p>
    <w:p w:rsidR="00E903D1" w:rsidRPr="000C382A" w:rsidRDefault="00E903D1" w:rsidP="00E903D1">
      <w:pPr>
        <w:ind w:left="170" w:hanging="170"/>
        <w:rPr>
          <w:rFonts w:ascii="Garamond" w:hAnsi="Garamond"/>
          <w:i w:val="0"/>
          <w:sz w:val="21"/>
          <w:szCs w:val="21"/>
        </w:rPr>
      </w:pPr>
      <w:r w:rsidRPr="00696A1B">
        <w:rPr>
          <w:rFonts w:ascii="Garamond" w:hAnsi="Garamond"/>
          <w:i w:val="0"/>
          <w:sz w:val="21"/>
          <w:szCs w:val="21"/>
          <w:lang w:val="en-US"/>
        </w:rPr>
        <w:t xml:space="preserve">Sucha, V., Elsass, F., Eberl, D.D., Kuchta, L., Madejova, J., Gates, W.P., Komadel, P. (1998): Hydrothermal synthesis of ammonium illite. </w:t>
      </w:r>
      <w:r>
        <w:rPr>
          <w:rFonts w:ascii="Garamond" w:hAnsi="Garamond"/>
          <w:i w:val="0"/>
          <w:sz w:val="21"/>
          <w:szCs w:val="21"/>
        </w:rPr>
        <w:t xml:space="preserve">Amer. Mineralog., </w:t>
      </w:r>
      <w:r>
        <w:rPr>
          <w:rFonts w:ascii="Garamond" w:hAnsi="Garamond"/>
          <w:b/>
          <w:i w:val="0"/>
          <w:sz w:val="21"/>
          <w:szCs w:val="21"/>
        </w:rPr>
        <w:t xml:space="preserve">83, </w:t>
      </w:r>
      <w:r>
        <w:rPr>
          <w:rFonts w:ascii="Garamond" w:hAnsi="Garamond"/>
          <w:i w:val="0"/>
          <w:sz w:val="21"/>
          <w:szCs w:val="21"/>
        </w:rPr>
        <w:t>58-67.</w:t>
      </w:r>
    </w:p>
    <w:p w:rsidR="00BD3E3B" w:rsidRDefault="00BD3E3B" w:rsidP="00A3108C">
      <w:pPr>
        <w:ind w:firstLine="0"/>
        <w:rPr>
          <w:rFonts w:ascii="Garamond" w:hAnsi="Garamond"/>
          <w:i w:val="0"/>
          <w:sz w:val="21"/>
          <w:szCs w:val="21"/>
        </w:rPr>
      </w:pPr>
    </w:p>
    <w:p w:rsidR="00BD3E3B" w:rsidRDefault="00BD3E3B" w:rsidP="00A3108C">
      <w:pPr>
        <w:ind w:firstLine="0"/>
        <w:rPr>
          <w:rFonts w:ascii="Garamond" w:hAnsi="Garamond"/>
          <w:i w:val="0"/>
          <w:sz w:val="21"/>
          <w:szCs w:val="21"/>
        </w:rPr>
      </w:pPr>
    </w:p>
    <w:p w:rsidR="00E61DE1" w:rsidRDefault="00E61DE1" w:rsidP="00E61DE1">
      <w:pPr>
        <w:spacing w:after="120"/>
        <w:ind w:firstLine="0"/>
        <w:rPr>
          <w:rFonts w:ascii="Garamond" w:hAnsi="Garamond"/>
          <w:sz w:val="19"/>
          <w:szCs w:val="19"/>
        </w:rPr>
        <w:sectPr w:rsidR="00E61DE1" w:rsidSect="005332B6">
          <w:type w:val="continuous"/>
          <w:pgSz w:w="11906" w:h="16838"/>
          <w:pgMar w:top="1418" w:right="1134" w:bottom="1077" w:left="1134" w:header="709" w:footer="709" w:gutter="0"/>
          <w:cols w:num="2" w:space="340"/>
          <w:titlePg/>
          <w:docGrid w:linePitch="360"/>
        </w:sectPr>
      </w:pPr>
    </w:p>
    <w:p w:rsidR="0090617D" w:rsidRPr="006003AF" w:rsidRDefault="0090617D" w:rsidP="002F395A">
      <w:pPr>
        <w:spacing w:after="120"/>
        <w:ind w:firstLine="0"/>
        <w:jc w:val="left"/>
        <w:rPr>
          <w:rFonts w:ascii="Garamond" w:hAnsi="Garamond"/>
          <w:i w:val="0"/>
          <w:sz w:val="21"/>
          <w:szCs w:val="21"/>
          <w:lang w:val="en-US"/>
        </w:rPr>
      </w:pPr>
    </w:p>
    <w:sectPr w:rsidR="0090617D" w:rsidRPr="006003AF" w:rsidSect="00E903D1">
      <w:type w:val="continuous"/>
      <w:pgSz w:w="11906" w:h="16838"/>
      <w:pgMar w:top="1418" w:right="1134" w:bottom="1077" w:left="1134" w:header="709" w:footer="709" w:gutter="0"/>
      <w:cols w:space="34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4A3A" w:rsidRDefault="007D4A3A" w:rsidP="009F3B9D">
      <w:r>
        <w:separator/>
      </w:r>
    </w:p>
  </w:endnote>
  <w:endnote w:type="continuationSeparator" w:id="0">
    <w:p w:rsidR="007D4A3A" w:rsidRDefault="007D4A3A" w:rsidP="009F3B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074" w:rsidRPr="005D7074" w:rsidRDefault="005D7074" w:rsidP="005D7074">
    <w:pPr>
      <w:pStyle w:val="Piedepgina"/>
      <w:ind w:firstLine="0"/>
      <w:jc w:val="right"/>
      <w:rPr>
        <w:sz w:val="16"/>
        <w:szCs w:val="16"/>
      </w:rPr>
    </w:pPr>
    <w:r w:rsidRPr="005D7074">
      <w:rPr>
        <w:sz w:val="16"/>
        <w:szCs w:val="16"/>
      </w:rPr>
      <w:t xml:space="preserve">Macla nº 22. Julio ’17 </w:t>
    </w:r>
    <w:r w:rsidRPr="005D7074">
      <w:rPr>
        <w:rFonts w:ascii="Times New Roman" w:hAnsi="Times New Roman"/>
        <w:sz w:val="16"/>
        <w:szCs w:val="16"/>
      </w:rPr>
      <w:t>ǀ</w:t>
    </w:r>
    <w:r w:rsidRPr="005D7074">
      <w:rPr>
        <w:sz w:val="16"/>
        <w:szCs w:val="16"/>
      </w:rPr>
      <w:t xml:space="preserve"> revista de la so</w:t>
    </w:r>
    <w:r>
      <w:rPr>
        <w:sz w:val="16"/>
        <w:szCs w:val="16"/>
      </w:rPr>
      <w:t>ciedad española de mineralogía</w:t>
    </w:r>
    <w:r>
      <w:rPr>
        <w:sz w:val="16"/>
        <w:szCs w:val="16"/>
      </w:rPr>
      <w:tab/>
      <w:t xml:space="preserve">                                            </w:t>
    </w:r>
    <w:r w:rsidRPr="005D7074">
      <w:rPr>
        <w:sz w:val="16"/>
        <w:szCs w:val="16"/>
      </w:rPr>
      <w:t>http://www.ehu.eus/sem/revista/macla.htm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32B6" w:rsidRDefault="005332B6" w:rsidP="005332B6">
    <w:pPr>
      <w:pStyle w:val="Piedepgina"/>
      <w:ind w:firstLine="0"/>
      <w:jc w:val="right"/>
      <w:rPr>
        <w:sz w:val="16"/>
        <w:szCs w:val="16"/>
      </w:rPr>
    </w:pPr>
  </w:p>
  <w:p w:rsidR="005332B6" w:rsidRPr="005D7074" w:rsidRDefault="005332B6" w:rsidP="005332B6">
    <w:pPr>
      <w:pStyle w:val="Piedepgina"/>
      <w:ind w:firstLine="0"/>
      <w:jc w:val="right"/>
      <w:rPr>
        <w:sz w:val="16"/>
        <w:szCs w:val="16"/>
      </w:rPr>
    </w:pPr>
    <w:r w:rsidRPr="005D7074">
      <w:rPr>
        <w:sz w:val="16"/>
        <w:szCs w:val="16"/>
      </w:rPr>
      <w:t xml:space="preserve">Macla nº 22. Julio ’17 </w:t>
    </w:r>
    <w:r w:rsidRPr="005D7074">
      <w:rPr>
        <w:rFonts w:ascii="Times New Roman" w:hAnsi="Times New Roman"/>
        <w:sz w:val="16"/>
        <w:szCs w:val="16"/>
      </w:rPr>
      <w:t>ǀ</w:t>
    </w:r>
    <w:r w:rsidRPr="005D7074">
      <w:rPr>
        <w:sz w:val="16"/>
        <w:szCs w:val="16"/>
      </w:rPr>
      <w:t xml:space="preserve"> revista de la so</w:t>
    </w:r>
    <w:r>
      <w:rPr>
        <w:sz w:val="16"/>
        <w:szCs w:val="16"/>
      </w:rPr>
      <w:t>ciedad española de mineralogía</w:t>
    </w:r>
    <w:r>
      <w:rPr>
        <w:sz w:val="16"/>
        <w:szCs w:val="16"/>
      </w:rPr>
      <w:tab/>
      <w:t xml:space="preserve">                                            </w:t>
    </w:r>
    <w:r w:rsidRPr="005D7074">
      <w:rPr>
        <w:sz w:val="16"/>
        <w:szCs w:val="16"/>
      </w:rPr>
      <w:t>http://www.ehu.eus/sem/revista/macla.htm</w:t>
    </w:r>
  </w:p>
  <w:p w:rsidR="005332B6" w:rsidRDefault="005332B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4A3A" w:rsidRDefault="007D4A3A" w:rsidP="009F3B9D">
      <w:r>
        <w:separator/>
      </w:r>
    </w:p>
  </w:footnote>
  <w:footnote w:type="continuationSeparator" w:id="0">
    <w:p w:rsidR="007D4A3A" w:rsidRDefault="007D4A3A" w:rsidP="009F3B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4767" w:rsidRDefault="00F34EA3">
    <w:pPr>
      <w:pStyle w:val="Encabezado"/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4815205</wp:posOffset>
          </wp:positionH>
          <wp:positionV relativeFrom="paragraph">
            <wp:posOffset>-224790</wp:posOffset>
          </wp:positionV>
          <wp:extent cx="1288415" cy="627380"/>
          <wp:effectExtent l="0" t="0" r="6985" b="1270"/>
          <wp:wrapSquare wrapText="bothSides"/>
          <wp:docPr id="2" name="Imagen 5" descr="http://www.ehu.eus/sem/logos/SEM_new4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 descr="http://www.ehu.eus/sem/logos/SEM_new4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8415" cy="627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28575</wp:posOffset>
          </wp:positionH>
          <wp:positionV relativeFrom="paragraph">
            <wp:posOffset>-176530</wp:posOffset>
          </wp:positionV>
          <wp:extent cx="1058545" cy="579120"/>
          <wp:effectExtent l="0" t="0" r="8255" b="0"/>
          <wp:wrapSquare wrapText="bothSides"/>
          <wp:docPr id="1" name="Imagen 6" descr="http://www.ehu.eus/sem/logos/macla_logo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" descr="http://www.ehu.eus/sem/logos/macla_logo.gi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8545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3C18E7B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A51008"/>
    <w:multiLevelType w:val="hybridMultilevel"/>
    <w:tmpl w:val="8E6AE97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8F0867"/>
    <w:multiLevelType w:val="hybridMultilevel"/>
    <w:tmpl w:val="3226360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83172A"/>
    <w:multiLevelType w:val="hybridMultilevel"/>
    <w:tmpl w:val="94CE2C1A"/>
    <w:lvl w:ilvl="0" w:tplc="7784737A">
      <w:start w:val="1"/>
      <w:numFmt w:val="decimal"/>
      <w:lvlText w:val="(%1)"/>
      <w:lvlJc w:val="left"/>
      <w:pPr>
        <w:ind w:left="54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61" w:hanging="360"/>
      </w:pPr>
    </w:lvl>
    <w:lvl w:ilvl="2" w:tplc="0C0A001B" w:tentative="1">
      <w:start w:val="1"/>
      <w:numFmt w:val="lowerRoman"/>
      <w:lvlText w:val="%3."/>
      <w:lvlJc w:val="right"/>
      <w:pPr>
        <w:ind w:left="1981" w:hanging="180"/>
      </w:pPr>
    </w:lvl>
    <w:lvl w:ilvl="3" w:tplc="0C0A000F" w:tentative="1">
      <w:start w:val="1"/>
      <w:numFmt w:val="decimal"/>
      <w:lvlText w:val="%4."/>
      <w:lvlJc w:val="left"/>
      <w:pPr>
        <w:ind w:left="2701" w:hanging="360"/>
      </w:pPr>
    </w:lvl>
    <w:lvl w:ilvl="4" w:tplc="0C0A0019" w:tentative="1">
      <w:start w:val="1"/>
      <w:numFmt w:val="lowerLetter"/>
      <w:lvlText w:val="%5."/>
      <w:lvlJc w:val="left"/>
      <w:pPr>
        <w:ind w:left="3421" w:hanging="360"/>
      </w:pPr>
    </w:lvl>
    <w:lvl w:ilvl="5" w:tplc="0C0A001B" w:tentative="1">
      <w:start w:val="1"/>
      <w:numFmt w:val="lowerRoman"/>
      <w:lvlText w:val="%6."/>
      <w:lvlJc w:val="right"/>
      <w:pPr>
        <w:ind w:left="4141" w:hanging="180"/>
      </w:pPr>
    </w:lvl>
    <w:lvl w:ilvl="6" w:tplc="0C0A000F" w:tentative="1">
      <w:start w:val="1"/>
      <w:numFmt w:val="decimal"/>
      <w:lvlText w:val="%7."/>
      <w:lvlJc w:val="left"/>
      <w:pPr>
        <w:ind w:left="4861" w:hanging="360"/>
      </w:pPr>
    </w:lvl>
    <w:lvl w:ilvl="7" w:tplc="0C0A0019" w:tentative="1">
      <w:start w:val="1"/>
      <w:numFmt w:val="lowerLetter"/>
      <w:lvlText w:val="%8."/>
      <w:lvlJc w:val="left"/>
      <w:pPr>
        <w:ind w:left="5581" w:hanging="360"/>
      </w:pPr>
    </w:lvl>
    <w:lvl w:ilvl="8" w:tplc="0C0A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4" w15:restartNumberingAfterBreak="0">
    <w:nsid w:val="3A7F4717"/>
    <w:multiLevelType w:val="hybridMultilevel"/>
    <w:tmpl w:val="DBBAEA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925951"/>
    <w:multiLevelType w:val="hybridMultilevel"/>
    <w:tmpl w:val="92066A6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B9D"/>
    <w:rsid w:val="00005363"/>
    <w:rsid w:val="00041AA9"/>
    <w:rsid w:val="000449E8"/>
    <w:rsid w:val="000542A4"/>
    <w:rsid w:val="00082CE6"/>
    <w:rsid w:val="000C0FA7"/>
    <w:rsid w:val="000F1CF4"/>
    <w:rsid w:val="000F62FD"/>
    <w:rsid w:val="001237F2"/>
    <w:rsid w:val="00155BB9"/>
    <w:rsid w:val="001B2064"/>
    <w:rsid w:val="001C45A8"/>
    <w:rsid w:val="001E3506"/>
    <w:rsid w:val="001F5C16"/>
    <w:rsid w:val="00203DA4"/>
    <w:rsid w:val="002124C6"/>
    <w:rsid w:val="00226D91"/>
    <w:rsid w:val="002278E0"/>
    <w:rsid w:val="00277333"/>
    <w:rsid w:val="00283B27"/>
    <w:rsid w:val="002858EF"/>
    <w:rsid w:val="002B01ED"/>
    <w:rsid w:val="002E3F4C"/>
    <w:rsid w:val="002F395A"/>
    <w:rsid w:val="00330EE3"/>
    <w:rsid w:val="00344B12"/>
    <w:rsid w:val="00360008"/>
    <w:rsid w:val="003758C6"/>
    <w:rsid w:val="00383B57"/>
    <w:rsid w:val="003B1FB1"/>
    <w:rsid w:val="0040249B"/>
    <w:rsid w:val="00407FBA"/>
    <w:rsid w:val="00416C0B"/>
    <w:rsid w:val="00423A1B"/>
    <w:rsid w:val="004D5D1B"/>
    <w:rsid w:val="004F494F"/>
    <w:rsid w:val="004F6231"/>
    <w:rsid w:val="00503C7C"/>
    <w:rsid w:val="0052002C"/>
    <w:rsid w:val="00527201"/>
    <w:rsid w:val="00533109"/>
    <w:rsid w:val="005332B6"/>
    <w:rsid w:val="00595245"/>
    <w:rsid w:val="005B25E2"/>
    <w:rsid w:val="005D7074"/>
    <w:rsid w:val="005E0F30"/>
    <w:rsid w:val="006003AF"/>
    <w:rsid w:val="0061796B"/>
    <w:rsid w:val="0063136E"/>
    <w:rsid w:val="006514F7"/>
    <w:rsid w:val="00664F48"/>
    <w:rsid w:val="0066643A"/>
    <w:rsid w:val="00687DB0"/>
    <w:rsid w:val="006D64F3"/>
    <w:rsid w:val="006F3B8D"/>
    <w:rsid w:val="0070191B"/>
    <w:rsid w:val="00707E7F"/>
    <w:rsid w:val="00711B6D"/>
    <w:rsid w:val="007335C1"/>
    <w:rsid w:val="007534B8"/>
    <w:rsid w:val="0079349E"/>
    <w:rsid w:val="00793BA2"/>
    <w:rsid w:val="007951D9"/>
    <w:rsid w:val="007A083E"/>
    <w:rsid w:val="007B1204"/>
    <w:rsid w:val="007B42A9"/>
    <w:rsid w:val="007D4A3A"/>
    <w:rsid w:val="0080143B"/>
    <w:rsid w:val="0083690D"/>
    <w:rsid w:val="00837C5A"/>
    <w:rsid w:val="00854DFE"/>
    <w:rsid w:val="00895EA1"/>
    <w:rsid w:val="00897C7A"/>
    <w:rsid w:val="008C1148"/>
    <w:rsid w:val="008D4961"/>
    <w:rsid w:val="00900421"/>
    <w:rsid w:val="0090617D"/>
    <w:rsid w:val="009278CB"/>
    <w:rsid w:val="00934409"/>
    <w:rsid w:val="00962684"/>
    <w:rsid w:val="009637D3"/>
    <w:rsid w:val="00975845"/>
    <w:rsid w:val="009803AC"/>
    <w:rsid w:val="0099588B"/>
    <w:rsid w:val="009A269C"/>
    <w:rsid w:val="009C5908"/>
    <w:rsid w:val="009F3B9D"/>
    <w:rsid w:val="00A3108C"/>
    <w:rsid w:val="00A5531B"/>
    <w:rsid w:val="00A71592"/>
    <w:rsid w:val="00A824AA"/>
    <w:rsid w:val="00AB2831"/>
    <w:rsid w:val="00AB4767"/>
    <w:rsid w:val="00AC4672"/>
    <w:rsid w:val="00B043E2"/>
    <w:rsid w:val="00B47F88"/>
    <w:rsid w:val="00B5406F"/>
    <w:rsid w:val="00B6756D"/>
    <w:rsid w:val="00B86C15"/>
    <w:rsid w:val="00BB06B5"/>
    <w:rsid w:val="00BB0D96"/>
    <w:rsid w:val="00BD3E3B"/>
    <w:rsid w:val="00C44F62"/>
    <w:rsid w:val="00C63D2B"/>
    <w:rsid w:val="00C87D09"/>
    <w:rsid w:val="00CB6976"/>
    <w:rsid w:val="00CF20AA"/>
    <w:rsid w:val="00D02164"/>
    <w:rsid w:val="00D14B9C"/>
    <w:rsid w:val="00D35266"/>
    <w:rsid w:val="00D51561"/>
    <w:rsid w:val="00D646D7"/>
    <w:rsid w:val="00D77832"/>
    <w:rsid w:val="00DA0F2D"/>
    <w:rsid w:val="00DA47F2"/>
    <w:rsid w:val="00E11760"/>
    <w:rsid w:val="00E61DE1"/>
    <w:rsid w:val="00E8188C"/>
    <w:rsid w:val="00E903D1"/>
    <w:rsid w:val="00ED183D"/>
    <w:rsid w:val="00EF59A2"/>
    <w:rsid w:val="00F34EA3"/>
    <w:rsid w:val="00F54A7E"/>
    <w:rsid w:val="00F76C19"/>
    <w:rsid w:val="00F9150A"/>
    <w:rsid w:val="00FF3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FAFBCFE-C318-4ECC-8E61-F996014D2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B9D"/>
    <w:pPr>
      <w:ind w:firstLine="284"/>
      <w:jc w:val="both"/>
    </w:pPr>
    <w:rPr>
      <w:rFonts w:ascii="Franklin Gothic Medium" w:eastAsia="Times New Roman" w:hAnsi="Franklin Gothic Medium"/>
      <w:i/>
      <w:iCs/>
      <w:sz w:val="18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B9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9F3B9D"/>
    <w:rPr>
      <w:rFonts w:ascii="Franklin Gothic Medium" w:eastAsia="Times New Roman" w:hAnsi="Franklin Gothic Medium" w:cs="Times New Roman"/>
      <w:i/>
      <w:iCs/>
      <w:sz w:val="18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9F3B9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9F3B9D"/>
    <w:rPr>
      <w:rFonts w:ascii="Franklin Gothic Medium" w:eastAsia="Times New Roman" w:hAnsi="Franklin Gothic Medium" w:cs="Times New Roman"/>
      <w:i/>
      <w:iCs/>
      <w:sz w:val="18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B9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9F3B9D"/>
    <w:rPr>
      <w:rFonts w:ascii="Tahoma" w:eastAsia="Times New Roman" w:hAnsi="Tahoma" w:cs="Tahoma"/>
      <w:i/>
      <w:iCs/>
      <w:sz w:val="16"/>
      <w:szCs w:val="16"/>
      <w:lang w:eastAsia="es-ES"/>
    </w:rPr>
  </w:style>
  <w:style w:type="paragraph" w:styleId="Listavistosa-nfasis1">
    <w:name w:val="Colorful List Accent 1"/>
    <w:basedOn w:val="Normal"/>
    <w:uiPriority w:val="34"/>
    <w:qFormat/>
    <w:rsid w:val="00155BB9"/>
    <w:pPr>
      <w:ind w:left="720"/>
      <w:contextualSpacing/>
    </w:pPr>
  </w:style>
  <w:style w:type="character" w:styleId="Hipervnculo">
    <w:name w:val="Hyperlink"/>
    <w:uiPriority w:val="99"/>
    <w:unhideWhenUsed/>
    <w:rsid w:val="00B47F88"/>
    <w:rPr>
      <w:color w:val="0000FF"/>
      <w:u w:val="single"/>
    </w:rPr>
  </w:style>
  <w:style w:type="character" w:customStyle="1" w:styleId="title-text">
    <w:name w:val="title-text"/>
    <w:rsid w:val="00E903D1"/>
  </w:style>
  <w:style w:type="character" w:styleId="Refdecomentario">
    <w:name w:val="annotation reference"/>
    <w:uiPriority w:val="99"/>
    <w:semiHidden/>
    <w:unhideWhenUsed/>
    <w:rsid w:val="00D646D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646D7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D646D7"/>
    <w:rPr>
      <w:rFonts w:ascii="Franklin Gothic Medium" w:eastAsia="Times New Roman" w:hAnsi="Franklin Gothic Medium"/>
      <w:i/>
      <w:iCs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646D7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D646D7"/>
    <w:rPr>
      <w:rFonts w:ascii="Franklin Gothic Medium" w:eastAsia="Times New Roman" w:hAnsi="Franklin Gothic Medium"/>
      <w:b/>
      <w:bCs/>
      <w:i/>
      <w:iCs/>
      <w:lang w:eastAsia="es-ES"/>
    </w:rPr>
  </w:style>
  <w:style w:type="character" w:customStyle="1" w:styleId="st1">
    <w:name w:val="st1"/>
    <w:rsid w:val="00FF3A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C74C62-7424-4609-B64E-040BCA2B8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1068</Words>
  <Characters>5877</Characters>
  <Application>Microsoft Office Word</Application>
  <DocSecurity>0</DocSecurity>
  <Lines>48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6932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Manuel</dc:creator>
  <cp:keywords/>
  <cp:lastModifiedBy>Usuario UMA</cp:lastModifiedBy>
  <cp:revision>2</cp:revision>
  <cp:lastPrinted>2018-05-29T11:40:00Z</cp:lastPrinted>
  <dcterms:created xsi:type="dcterms:W3CDTF">2018-07-09T10:23:00Z</dcterms:created>
  <dcterms:modified xsi:type="dcterms:W3CDTF">2018-07-09T10:23:00Z</dcterms:modified>
</cp:coreProperties>
</file>