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4E22" w:rsidRPr="00454B74" w:rsidRDefault="00454B74" w:rsidP="00454B74">
      <w:pPr>
        <w:spacing w:after="0"/>
        <w:jc w:val="center"/>
        <w:rPr>
          <w:rFonts w:ascii="Arial" w:hAnsi="Arial" w:cs="Arial"/>
          <w:sz w:val="28"/>
          <w:szCs w:val="28"/>
        </w:rPr>
      </w:pPr>
      <w:r w:rsidRPr="00454B74">
        <w:rPr>
          <w:rFonts w:ascii="Arial" w:hAnsi="Arial" w:cs="Arial"/>
          <w:sz w:val="28"/>
          <w:szCs w:val="28"/>
        </w:rPr>
        <w:t>Consecuencias fatídicas de un ambiente antropogénico. El caso de la disrupción endocrina</w:t>
      </w:r>
    </w:p>
    <w:p w:rsidR="00454B74" w:rsidRPr="00454B74" w:rsidRDefault="00454B74" w:rsidP="00454B74">
      <w:pPr>
        <w:spacing w:after="0"/>
        <w:jc w:val="center"/>
        <w:rPr>
          <w:rFonts w:ascii="Arial" w:hAnsi="Arial" w:cs="Arial"/>
          <w:sz w:val="28"/>
          <w:szCs w:val="28"/>
        </w:rPr>
      </w:pPr>
    </w:p>
    <w:p w:rsidR="00454B74" w:rsidRPr="00454B74" w:rsidRDefault="00454B74" w:rsidP="00454B74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454B74">
        <w:rPr>
          <w:rFonts w:ascii="Arial" w:hAnsi="Arial" w:cs="Arial"/>
          <w:sz w:val="24"/>
          <w:szCs w:val="24"/>
        </w:rPr>
        <w:t>Nicolás Olea</w:t>
      </w:r>
    </w:p>
    <w:p w:rsidR="00454B74" w:rsidRPr="00454B74" w:rsidRDefault="00454B74" w:rsidP="00454B74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454B74">
        <w:rPr>
          <w:rFonts w:ascii="Arial" w:hAnsi="Arial" w:cs="Arial"/>
          <w:sz w:val="24"/>
          <w:szCs w:val="24"/>
        </w:rPr>
        <w:t xml:space="preserve">Catedrático. Director Científico del Instituto de Investigación </w:t>
      </w:r>
      <w:proofErr w:type="spellStart"/>
      <w:r w:rsidRPr="00454B74">
        <w:rPr>
          <w:rFonts w:ascii="Arial" w:hAnsi="Arial" w:cs="Arial"/>
          <w:sz w:val="24"/>
          <w:szCs w:val="24"/>
        </w:rPr>
        <w:t>Biosanitaria</w:t>
      </w:r>
      <w:proofErr w:type="spellEnd"/>
      <w:r w:rsidRPr="00454B7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4B74">
        <w:rPr>
          <w:rFonts w:ascii="Arial" w:hAnsi="Arial" w:cs="Arial"/>
          <w:sz w:val="24"/>
          <w:szCs w:val="24"/>
        </w:rPr>
        <w:t>ibs.GRANADA</w:t>
      </w:r>
      <w:proofErr w:type="spellEnd"/>
    </w:p>
    <w:p w:rsidR="00454B74" w:rsidRDefault="00454B74" w:rsidP="00454B74">
      <w:pPr>
        <w:spacing w:after="0"/>
        <w:jc w:val="center"/>
        <w:rPr>
          <w:rFonts w:ascii="Arial" w:hAnsi="Arial" w:cs="Arial"/>
          <w:sz w:val="24"/>
          <w:szCs w:val="24"/>
        </w:rPr>
      </w:pPr>
    </w:p>
    <w:p w:rsidR="00454B74" w:rsidRPr="00454B74" w:rsidRDefault="00454B74" w:rsidP="00454B74">
      <w:pPr>
        <w:spacing w:after="0"/>
        <w:jc w:val="center"/>
        <w:rPr>
          <w:rFonts w:ascii="Arial" w:hAnsi="Arial" w:cs="Arial"/>
          <w:sz w:val="24"/>
          <w:szCs w:val="24"/>
        </w:rPr>
      </w:pPr>
    </w:p>
    <w:p w:rsidR="008A4E22" w:rsidRPr="00454B74" w:rsidRDefault="008A4E22" w:rsidP="00454B74">
      <w:pPr>
        <w:jc w:val="both"/>
        <w:rPr>
          <w:rFonts w:ascii="Arial" w:hAnsi="Arial" w:cs="Arial"/>
          <w:sz w:val="24"/>
          <w:szCs w:val="24"/>
        </w:rPr>
      </w:pPr>
      <w:r w:rsidRPr="00454B74">
        <w:rPr>
          <w:rFonts w:ascii="Arial" w:hAnsi="Arial" w:cs="Arial"/>
          <w:sz w:val="24"/>
          <w:szCs w:val="24"/>
        </w:rPr>
        <w:t xml:space="preserve">Los </w:t>
      </w:r>
      <w:proofErr w:type="spellStart"/>
      <w:r w:rsidRPr="00454B74">
        <w:rPr>
          <w:rFonts w:ascii="Arial" w:hAnsi="Arial" w:cs="Arial"/>
          <w:sz w:val="24"/>
          <w:szCs w:val="24"/>
        </w:rPr>
        <w:t>disruptores</w:t>
      </w:r>
      <w:proofErr w:type="spellEnd"/>
      <w:r w:rsidRPr="00454B74">
        <w:rPr>
          <w:rFonts w:ascii="Arial" w:hAnsi="Arial" w:cs="Arial"/>
          <w:sz w:val="24"/>
          <w:szCs w:val="24"/>
        </w:rPr>
        <w:t xml:space="preserve"> endocrinos son compuestos químicos, contaminantes ambientales, que una vez dentro del organismo modifican el equilibrio hormonal. Su presencia en el medioambiente es muy frecuente ya que pueden </w:t>
      </w:r>
      <w:bookmarkStart w:id="0" w:name="_GoBack"/>
      <w:bookmarkEnd w:id="0"/>
      <w:r w:rsidRPr="00454B74">
        <w:rPr>
          <w:rFonts w:ascii="Arial" w:hAnsi="Arial" w:cs="Arial"/>
          <w:sz w:val="24"/>
          <w:szCs w:val="24"/>
        </w:rPr>
        <w:t xml:space="preserve">formar parte de los productos </w:t>
      </w:r>
      <w:r w:rsidR="00454B74" w:rsidRPr="00454B74">
        <w:rPr>
          <w:rFonts w:ascii="Arial" w:hAnsi="Arial" w:cs="Arial"/>
          <w:sz w:val="24"/>
          <w:szCs w:val="24"/>
        </w:rPr>
        <w:t xml:space="preserve">químicos empleados en las prácticas </w:t>
      </w:r>
      <w:r w:rsidRPr="00454B74">
        <w:rPr>
          <w:rFonts w:ascii="Arial" w:hAnsi="Arial" w:cs="Arial"/>
          <w:sz w:val="24"/>
          <w:szCs w:val="24"/>
        </w:rPr>
        <w:t>agrícolas</w:t>
      </w:r>
      <w:r w:rsidR="00454B74" w:rsidRPr="00454B74">
        <w:rPr>
          <w:rFonts w:ascii="Arial" w:hAnsi="Arial" w:cs="Arial"/>
          <w:sz w:val="24"/>
          <w:szCs w:val="24"/>
        </w:rPr>
        <w:t xml:space="preserve"> al </w:t>
      </w:r>
      <w:r w:rsidRPr="00454B74">
        <w:rPr>
          <w:rFonts w:ascii="Arial" w:hAnsi="Arial" w:cs="Arial"/>
          <w:sz w:val="24"/>
          <w:szCs w:val="24"/>
        </w:rPr>
        <w:t xml:space="preserve">haber sido utilizados como pesticidas en el control de plagas (Por ejemplo, </w:t>
      </w:r>
      <w:proofErr w:type="spellStart"/>
      <w:r w:rsidRPr="00454B74">
        <w:rPr>
          <w:rFonts w:ascii="Arial" w:hAnsi="Arial" w:cs="Arial"/>
          <w:sz w:val="24"/>
          <w:szCs w:val="24"/>
        </w:rPr>
        <w:t>endosulfán</w:t>
      </w:r>
      <w:proofErr w:type="spellEnd"/>
      <w:r w:rsidRPr="00454B74">
        <w:rPr>
          <w:rFonts w:ascii="Arial" w:hAnsi="Arial" w:cs="Arial"/>
          <w:sz w:val="24"/>
          <w:szCs w:val="24"/>
        </w:rPr>
        <w:t xml:space="preserve"> y DDT), pueden ser contaminantes ambientales de origen industrial (</w:t>
      </w:r>
      <w:proofErr w:type="spellStart"/>
      <w:r w:rsidR="00454B74" w:rsidRPr="00454B74">
        <w:rPr>
          <w:rFonts w:ascii="Arial" w:hAnsi="Arial" w:cs="Arial"/>
          <w:sz w:val="24"/>
          <w:szCs w:val="24"/>
        </w:rPr>
        <w:t>P.e</w:t>
      </w:r>
      <w:proofErr w:type="spellEnd"/>
      <w:r w:rsidR="00454B74" w:rsidRPr="00454B74">
        <w:rPr>
          <w:rFonts w:ascii="Arial" w:hAnsi="Arial" w:cs="Arial"/>
          <w:sz w:val="24"/>
          <w:szCs w:val="24"/>
        </w:rPr>
        <w:t xml:space="preserve">., </w:t>
      </w:r>
      <w:proofErr w:type="spellStart"/>
      <w:r w:rsidRPr="00454B74">
        <w:rPr>
          <w:rFonts w:ascii="Arial" w:hAnsi="Arial" w:cs="Arial"/>
          <w:sz w:val="24"/>
          <w:szCs w:val="24"/>
        </w:rPr>
        <w:t>PCBs</w:t>
      </w:r>
      <w:proofErr w:type="spellEnd"/>
      <w:r w:rsidRPr="00454B74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454B74">
        <w:rPr>
          <w:rFonts w:ascii="Arial" w:hAnsi="Arial" w:cs="Arial"/>
          <w:sz w:val="24"/>
          <w:szCs w:val="24"/>
        </w:rPr>
        <w:t>bifenilos</w:t>
      </w:r>
      <w:proofErr w:type="spellEnd"/>
      <w:r w:rsidRPr="00454B7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4B74">
        <w:rPr>
          <w:rFonts w:ascii="Arial" w:hAnsi="Arial" w:cs="Arial"/>
          <w:sz w:val="24"/>
          <w:szCs w:val="24"/>
        </w:rPr>
        <w:t>policlorados</w:t>
      </w:r>
      <w:proofErr w:type="spellEnd"/>
      <w:r w:rsidRPr="00454B74">
        <w:rPr>
          <w:rFonts w:ascii="Arial" w:hAnsi="Arial" w:cs="Arial"/>
          <w:sz w:val="24"/>
          <w:szCs w:val="24"/>
        </w:rPr>
        <w:t xml:space="preserve"> y dioxinas), son componentes de los utensilio plásticos (</w:t>
      </w:r>
      <w:proofErr w:type="spellStart"/>
      <w:r w:rsidR="00454B74" w:rsidRPr="00454B74">
        <w:rPr>
          <w:rFonts w:ascii="Arial" w:hAnsi="Arial" w:cs="Arial"/>
          <w:sz w:val="24"/>
          <w:szCs w:val="24"/>
        </w:rPr>
        <w:t>P.e</w:t>
      </w:r>
      <w:proofErr w:type="spellEnd"/>
      <w:r w:rsidR="00454B74" w:rsidRPr="00454B74">
        <w:rPr>
          <w:rFonts w:ascii="Arial" w:hAnsi="Arial" w:cs="Arial"/>
          <w:sz w:val="24"/>
          <w:szCs w:val="24"/>
        </w:rPr>
        <w:t xml:space="preserve">, </w:t>
      </w:r>
      <w:r w:rsidRPr="00454B74">
        <w:rPr>
          <w:rFonts w:ascii="Arial" w:hAnsi="Arial" w:cs="Arial"/>
          <w:sz w:val="24"/>
          <w:szCs w:val="24"/>
        </w:rPr>
        <w:t xml:space="preserve">Bisfenol-A </w:t>
      </w:r>
      <w:r w:rsidR="00454B74" w:rsidRPr="00454B74">
        <w:rPr>
          <w:rFonts w:ascii="Arial" w:hAnsi="Arial" w:cs="Arial"/>
          <w:sz w:val="24"/>
          <w:szCs w:val="24"/>
        </w:rPr>
        <w:t xml:space="preserve">en </w:t>
      </w:r>
      <w:r w:rsidRPr="00454B74">
        <w:rPr>
          <w:rFonts w:ascii="Arial" w:hAnsi="Arial" w:cs="Arial"/>
          <w:sz w:val="24"/>
          <w:szCs w:val="24"/>
        </w:rPr>
        <w:t>el policarbonato y las resinas epoxi), están en la formulación de cosméticos (</w:t>
      </w:r>
      <w:proofErr w:type="spellStart"/>
      <w:r w:rsidR="00454B74" w:rsidRPr="00454B74">
        <w:rPr>
          <w:rFonts w:ascii="Arial" w:hAnsi="Arial" w:cs="Arial"/>
          <w:sz w:val="24"/>
          <w:szCs w:val="24"/>
        </w:rPr>
        <w:t>P.e</w:t>
      </w:r>
      <w:proofErr w:type="spellEnd"/>
      <w:r w:rsidR="00454B74" w:rsidRPr="00454B74">
        <w:rPr>
          <w:rFonts w:ascii="Arial" w:hAnsi="Arial" w:cs="Arial"/>
          <w:sz w:val="24"/>
          <w:szCs w:val="24"/>
        </w:rPr>
        <w:t xml:space="preserve">.,  </w:t>
      </w:r>
      <w:proofErr w:type="spellStart"/>
      <w:r w:rsidRPr="00454B74">
        <w:rPr>
          <w:rFonts w:ascii="Arial" w:hAnsi="Arial" w:cs="Arial"/>
          <w:sz w:val="24"/>
          <w:szCs w:val="24"/>
        </w:rPr>
        <w:t>ftalatos</w:t>
      </w:r>
      <w:proofErr w:type="spellEnd"/>
      <w:r w:rsidRPr="00454B74">
        <w:rPr>
          <w:rFonts w:ascii="Arial" w:hAnsi="Arial" w:cs="Arial"/>
          <w:sz w:val="24"/>
          <w:szCs w:val="24"/>
        </w:rPr>
        <w:t>), son aditivos de los textiles (</w:t>
      </w:r>
      <w:proofErr w:type="spellStart"/>
      <w:r w:rsidR="00454B74" w:rsidRPr="00454B74">
        <w:rPr>
          <w:rFonts w:ascii="Arial" w:hAnsi="Arial" w:cs="Arial"/>
          <w:sz w:val="24"/>
          <w:szCs w:val="24"/>
        </w:rPr>
        <w:t>P.e</w:t>
      </w:r>
      <w:proofErr w:type="spellEnd"/>
      <w:r w:rsidR="00454B74" w:rsidRPr="00454B74">
        <w:rPr>
          <w:rFonts w:ascii="Arial" w:hAnsi="Arial" w:cs="Arial"/>
          <w:sz w:val="24"/>
          <w:szCs w:val="24"/>
        </w:rPr>
        <w:t xml:space="preserve">., </w:t>
      </w:r>
      <w:proofErr w:type="spellStart"/>
      <w:r w:rsidRPr="00454B74">
        <w:rPr>
          <w:rFonts w:ascii="Arial" w:hAnsi="Arial" w:cs="Arial"/>
          <w:sz w:val="24"/>
          <w:szCs w:val="24"/>
        </w:rPr>
        <w:t>PBBs</w:t>
      </w:r>
      <w:proofErr w:type="spellEnd"/>
      <w:r w:rsidRPr="00454B74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454B74">
        <w:rPr>
          <w:rFonts w:ascii="Arial" w:hAnsi="Arial" w:cs="Arial"/>
          <w:sz w:val="24"/>
          <w:szCs w:val="24"/>
        </w:rPr>
        <w:t>polibromados</w:t>
      </w:r>
      <w:proofErr w:type="spellEnd"/>
      <w:r w:rsidRPr="00454B74">
        <w:rPr>
          <w:rFonts w:ascii="Arial" w:hAnsi="Arial" w:cs="Arial"/>
          <w:sz w:val="24"/>
          <w:szCs w:val="24"/>
        </w:rPr>
        <w:t xml:space="preserve">) o se emplean como aislantes en utensilios de cocina (PFOS, PFOA). </w:t>
      </w:r>
    </w:p>
    <w:p w:rsidR="00454B74" w:rsidRPr="00454B74" w:rsidRDefault="00454B74" w:rsidP="00454B74">
      <w:pPr>
        <w:jc w:val="both"/>
        <w:rPr>
          <w:rFonts w:ascii="Arial" w:hAnsi="Arial" w:cs="Arial"/>
          <w:sz w:val="24"/>
          <w:szCs w:val="24"/>
        </w:rPr>
      </w:pPr>
      <w:r w:rsidRPr="00454B74">
        <w:rPr>
          <w:rFonts w:ascii="Arial" w:hAnsi="Arial" w:cs="Arial"/>
          <w:sz w:val="24"/>
          <w:szCs w:val="24"/>
        </w:rPr>
        <w:t xml:space="preserve">Las consecuencias de la exposición ambiental de especies animales a estos compuestos químicos están bien documentadas. Las consecuencias sobre la salud humana empiezan ahora a conocerse y obesidad y diabetes, malformaciones del tracto genitourinario e infertilidad masculina y algunos tipos de cáncer como es el caso de los tumores mamarios, cuentan entre las enfermedades en las que el vínculo exposición y efecto es </w:t>
      </w:r>
      <w:proofErr w:type="spellStart"/>
      <w:r w:rsidRPr="00454B74">
        <w:rPr>
          <w:rFonts w:ascii="Arial" w:hAnsi="Arial" w:cs="Arial"/>
          <w:sz w:val="24"/>
          <w:szCs w:val="24"/>
        </w:rPr>
        <w:t>mas</w:t>
      </w:r>
      <w:proofErr w:type="spellEnd"/>
      <w:r w:rsidRPr="00454B74">
        <w:rPr>
          <w:rFonts w:ascii="Arial" w:hAnsi="Arial" w:cs="Arial"/>
          <w:sz w:val="24"/>
          <w:szCs w:val="24"/>
        </w:rPr>
        <w:t xml:space="preserve"> probable.  </w:t>
      </w:r>
    </w:p>
    <w:p w:rsidR="00DC40AC" w:rsidRPr="00454B74" w:rsidRDefault="00DC40AC" w:rsidP="00454B74">
      <w:pPr>
        <w:jc w:val="both"/>
        <w:rPr>
          <w:rFonts w:ascii="Arial" w:hAnsi="Arial" w:cs="Arial"/>
          <w:sz w:val="24"/>
          <w:szCs w:val="24"/>
        </w:rPr>
      </w:pPr>
    </w:p>
    <w:p w:rsidR="008A4E22" w:rsidRDefault="008A4E22"/>
    <w:sectPr w:rsidR="008A4E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E22"/>
    <w:rsid w:val="00454B74"/>
    <w:rsid w:val="008A4E22"/>
    <w:rsid w:val="00DC4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4E2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4E2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2</cp:revision>
  <dcterms:created xsi:type="dcterms:W3CDTF">2015-11-30T13:08:00Z</dcterms:created>
  <dcterms:modified xsi:type="dcterms:W3CDTF">2015-11-30T13:08:00Z</dcterms:modified>
</cp:coreProperties>
</file>