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69AEEC" w14:textId="58BF17E5" w:rsidR="003C57C9" w:rsidRDefault="003C57C9" w:rsidP="0082163E">
      <w:pPr>
        <w:spacing w:line="360" w:lineRule="auto"/>
        <w:ind w:firstLine="360"/>
        <w:jc w:val="center"/>
        <w:rPr>
          <w:b/>
          <w:sz w:val="32"/>
          <w:szCs w:val="32"/>
          <w:lang w:val="en-US"/>
        </w:rPr>
      </w:pPr>
      <w:r>
        <w:rPr>
          <w:b/>
          <w:noProof/>
          <w:sz w:val="32"/>
          <w:szCs w:val="32"/>
          <w:lang w:val="en-US"/>
        </w:rPr>
        <mc:AlternateContent>
          <mc:Choice Requires="wps">
            <w:drawing>
              <wp:anchor distT="0" distB="0" distL="114300" distR="114300" simplePos="0" relativeHeight="251659264" behindDoc="0" locked="0" layoutInCell="1" allowOverlap="1" wp14:anchorId="36047F4A" wp14:editId="51AAC291">
                <wp:simplePos x="0" y="0"/>
                <wp:positionH relativeFrom="column">
                  <wp:posOffset>-507819</wp:posOffset>
                </wp:positionH>
                <wp:positionV relativeFrom="paragraph">
                  <wp:posOffset>-564969</wp:posOffset>
                </wp:positionV>
                <wp:extent cx="7078255" cy="612322"/>
                <wp:effectExtent l="0" t="0" r="8890" b="10160"/>
                <wp:wrapNone/>
                <wp:docPr id="1273574188" name="Cuadro de texto 1"/>
                <wp:cNvGraphicFramePr/>
                <a:graphic xmlns:a="http://schemas.openxmlformats.org/drawingml/2006/main">
                  <a:graphicData uri="http://schemas.microsoft.com/office/word/2010/wordprocessingShape">
                    <wps:wsp>
                      <wps:cNvSpPr txBox="1"/>
                      <wps:spPr>
                        <a:xfrm>
                          <a:off x="0" y="0"/>
                          <a:ext cx="7078255" cy="612322"/>
                        </a:xfrm>
                        <a:prstGeom prst="rect">
                          <a:avLst/>
                        </a:prstGeom>
                        <a:solidFill>
                          <a:schemeClr val="lt1"/>
                        </a:solidFill>
                        <a:ln w="6350">
                          <a:solidFill>
                            <a:prstClr val="black"/>
                          </a:solidFill>
                        </a:ln>
                      </wps:spPr>
                      <wps:txbx>
                        <w:txbxContent>
                          <w:p w14:paraId="3C673C2B" w14:textId="3212776E" w:rsidR="003C57C9" w:rsidRDefault="003C57C9">
                            <w:r>
                              <w:rPr>
                                <w:lang w:val="en-US"/>
                              </w:rPr>
                              <w:t xml:space="preserve">This is a preprint version. Please, see the final version and cite as: </w:t>
                            </w:r>
                            <w:r w:rsidRPr="00083DBF">
                              <w:rPr>
                                <w:lang w:val="en-US"/>
                              </w:rPr>
                              <w:t>Ventura, R., Qu</w:t>
                            </w:r>
                            <w:proofErr w:type="spellStart"/>
                            <w:r w:rsidRPr="00083DBF">
                              <w:rPr>
                                <w:lang w:val="en-US"/>
                              </w:rPr>
                              <w:t>ero</w:t>
                            </w:r>
                            <w:proofErr w:type="spellEnd"/>
                            <w:r w:rsidRPr="00083DBF">
                              <w:rPr>
                                <w:lang w:val="en-US"/>
                              </w:rPr>
                              <w:t>, M.J., Díaz-Méndez, M. (2020), “The role of institutions in achieving radical innovation”, Marketing</w:t>
                            </w:r>
                            <w:r w:rsidRPr="00083DBF">
                              <w:rPr>
                                <w:i/>
                                <w:iCs/>
                                <w:lang w:val="en-US"/>
                              </w:rPr>
                              <w:t xml:space="preserve"> Intelligence and Planning</w:t>
                            </w:r>
                            <w:r w:rsidRPr="00083DBF">
                              <w:rPr>
                                <w:lang w:val="en-US"/>
                              </w:rPr>
                              <w:t xml:space="preserve">, Vol. 38(3), pp.310 – 324. </w:t>
                            </w:r>
                            <w:r w:rsidRPr="006E2A2D">
                              <w:t xml:space="preserve">JCR Q3, SJR Q2, </w:t>
                            </w:r>
                            <w:hyperlink r:id="rId8" w:tooltip="DOI: https://doi.org/10.1108/MIP-01-2019-0050" w:history="1">
                              <w:r w:rsidRPr="006E2A2D">
                                <w:t>htt</w:t>
                              </w:r>
                              <w:r w:rsidRPr="006E2A2D">
                                <w:t>p</w:t>
                              </w:r>
                              <w:r w:rsidRPr="006E2A2D">
                                <w:t>s://doi.org/10.1108/MIP-01-2019-0050</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47F4A" id="_x0000_t202" coordsize="21600,21600" o:spt="202" path="m,l,21600r21600,l21600,xe">
                <v:stroke joinstyle="miter"/>
                <v:path gradientshapeok="t" o:connecttype="rect"/>
              </v:shapetype>
              <v:shape id="Cuadro de texto 1" o:spid="_x0000_s1026" type="#_x0000_t202" style="position:absolute;left:0;text-align:left;margin-left:-40pt;margin-top:-44.5pt;width:557.35pt;height:4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" fillcolor="white [3201]" strokeweight=".5pt">
                <v:textbox>
                  <w:txbxContent>
                    <w:p w14:paraId="3C673C2B" w14:textId="3212776E" w:rsidR="003C57C9" w:rsidRDefault="003C57C9">
                      <w:r>
                        <w:rPr>
                          <w:lang w:val="en-US"/>
                        </w:rPr>
                        <w:t xml:space="preserve">This is a preprint version. Please, see the final version and cite as: </w:t>
                      </w:r>
                      <w:r w:rsidRPr="00083DBF">
                        <w:rPr>
                          <w:lang w:val="en-US"/>
                        </w:rPr>
                        <w:t>Ventura, R., Qu</w:t>
                      </w:r>
                      <w:proofErr w:type="spellStart"/>
                      <w:r w:rsidRPr="00083DBF">
                        <w:rPr>
                          <w:lang w:val="en-US"/>
                        </w:rPr>
                        <w:t>ero</w:t>
                      </w:r>
                      <w:proofErr w:type="spellEnd"/>
                      <w:r w:rsidRPr="00083DBF">
                        <w:rPr>
                          <w:lang w:val="en-US"/>
                        </w:rPr>
                        <w:t>, M.J., Díaz-Méndez, M. (2020), “The role of institutions in achieving radical innovation”, Marketing</w:t>
                      </w:r>
                      <w:r w:rsidRPr="00083DBF">
                        <w:rPr>
                          <w:i/>
                          <w:iCs/>
                          <w:lang w:val="en-US"/>
                        </w:rPr>
                        <w:t xml:space="preserve"> Intelligence and Planning</w:t>
                      </w:r>
                      <w:r w:rsidRPr="00083DBF">
                        <w:rPr>
                          <w:lang w:val="en-US"/>
                        </w:rPr>
                        <w:t xml:space="preserve">, Vol. 38(3), pp.310 – 324. </w:t>
                      </w:r>
                      <w:r w:rsidRPr="006E2A2D">
                        <w:t xml:space="preserve">JCR Q3, SJR Q2, </w:t>
                      </w:r>
                      <w:hyperlink r:id="rId9" w:tooltip="DOI: https://doi.org/10.1108/MIP-01-2019-0050" w:history="1">
                        <w:r w:rsidRPr="006E2A2D">
                          <w:t>htt</w:t>
                        </w:r>
                        <w:r w:rsidRPr="006E2A2D">
                          <w:t>p</w:t>
                        </w:r>
                        <w:r w:rsidRPr="006E2A2D">
                          <w:t>s://doi.org/10.1108/MIP-01-2019-0050</w:t>
                        </w:r>
                      </w:hyperlink>
                    </w:p>
                  </w:txbxContent>
                </v:textbox>
              </v:shape>
            </w:pict>
          </mc:Fallback>
        </mc:AlternateContent>
      </w:r>
    </w:p>
    <w:p w14:paraId="2EFD25E0" w14:textId="55BC49D7" w:rsidR="0082163E" w:rsidRDefault="0082163E" w:rsidP="0082163E">
      <w:pPr>
        <w:spacing w:line="360" w:lineRule="auto"/>
        <w:ind w:firstLine="360"/>
        <w:jc w:val="center"/>
        <w:rPr>
          <w:b/>
          <w:sz w:val="32"/>
          <w:szCs w:val="32"/>
          <w:lang w:val="en-US"/>
        </w:rPr>
      </w:pPr>
      <w:r w:rsidRPr="00176B48">
        <w:rPr>
          <w:b/>
          <w:sz w:val="32"/>
          <w:szCs w:val="32"/>
          <w:lang w:val="en-US"/>
        </w:rPr>
        <w:t xml:space="preserve">THE ROLE OF </w:t>
      </w:r>
      <w:r w:rsidR="001755CD">
        <w:rPr>
          <w:b/>
          <w:sz w:val="32"/>
          <w:szCs w:val="32"/>
          <w:lang w:val="en-US"/>
        </w:rPr>
        <w:t>INSTITUTIONS</w:t>
      </w:r>
      <w:r w:rsidRPr="00176B48">
        <w:rPr>
          <w:b/>
          <w:sz w:val="32"/>
          <w:szCs w:val="32"/>
          <w:lang w:val="en-US"/>
        </w:rPr>
        <w:t xml:space="preserve"> IN ACHIEVING RADICAL INNOVATION </w:t>
      </w:r>
    </w:p>
    <w:p w14:paraId="0703B306" w14:textId="77777777" w:rsidR="0075123F" w:rsidRDefault="0075123F" w:rsidP="0082163E">
      <w:pPr>
        <w:spacing w:line="360" w:lineRule="auto"/>
        <w:ind w:firstLine="360"/>
        <w:jc w:val="center"/>
        <w:rPr>
          <w:b/>
          <w:bCs/>
          <w:lang w:val="en-US"/>
        </w:rPr>
      </w:pPr>
    </w:p>
    <w:p w14:paraId="77C48BA5" w14:textId="638BD8A9" w:rsidR="0075123F" w:rsidRPr="0075123F" w:rsidRDefault="0075123F" w:rsidP="0082163E">
      <w:pPr>
        <w:spacing w:line="360" w:lineRule="auto"/>
        <w:ind w:firstLine="360"/>
        <w:jc w:val="center"/>
        <w:rPr>
          <w:b/>
          <w:bCs/>
          <w:lang w:val="es-ES"/>
        </w:rPr>
      </w:pPr>
      <w:r w:rsidRPr="0075123F">
        <w:rPr>
          <w:b/>
          <w:bCs/>
          <w:lang w:val="es-ES"/>
        </w:rPr>
        <w:t xml:space="preserve">Rafael Ventura </w:t>
      </w:r>
    </w:p>
    <w:p w14:paraId="113F14C9" w14:textId="1FD9A202" w:rsidR="0075123F" w:rsidRPr="0075123F" w:rsidRDefault="0075123F" w:rsidP="0075123F">
      <w:pPr>
        <w:spacing w:line="360" w:lineRule="auto"/>
        <w:ind w:firstLine="360"/>
        <w:jc w:val="center"/>
        <w:rPr>
          <w:lang w:val="es-ES"/>
        </w:rPr>
      </w:pPr>
      <w:r>
        <w:rPr>
          <w:lang w:val="es-ES"/>
        </w:rPr>
        <w:t>Universidad de Málaga (</w:t>
      </w:r>
      <w:proofErr w:type="spellStart"/>
      <w:r>
        <w:rPr>
          <w:lang w:val="es-ES"/>
        </w:rPr>
        <w:t>Spain</w:t>
      </w:r>
      <w:proofErr w:type="spellEnd"/>
      <w:r>
        <w:rPr>
          <w:lang w:val="es-ES"/>
        </w:rPr>
        <w:t>)</w:t>
      </w:r>
    </w:p>
    <w:p w14:paraId="5DF98E3D" w14:textId="5EB84028" w:rsidR="0075123F" w:rsidRDefault="0075123F" w:rsidP="0082163E">
      <w:pPr>
        <w:spacing w:line="360" w:lineRule="auto"/>
        <w:ind w:firstLine="360"/>
        <w:jc w:val="center"/>
        <w:rPr>
          <w:b/>
          <w:bCs/>
          <w:lang w:val="es-ES"/>
        </w:rPr>
      </w:pPr>
      <w:r w:rsidRPr="0075123F">
        <w:rPr>
          <w:b/>
          <w:bCs/>
          <w:lang w:val="es-ES"/>
        </w:rPr>
        <w:t>María J. Quero</w:t>
      </w:r>
    </w:p>
    <w:p w14:paraId="27601947" w14:textId="2F0BDF95" w:rsidR="0075123F" w:rsidRPr="0075123F" w:rsidRDefault="0075123F" w:rsidP="0075123F">
      <w:pPr>
        <w:spacing w:line="360" w:lineRule="auto"/>
        <w:ind w:firstLine="360"/>
        <w:jc w:val="center"/>
        <w:rPr>
          <w:lang w:val="es-ES"/>
        </w:rPr>
      </w:pPr>
      <w:r>
        <w:rPr>
          <w:lang w:val="es-ES"/>
        </w:rPr>
        <w:t>Universidad de Málaga (</w:t>
      </w:r>
      <w:proofErr w:type="spellStart"/>
      <w:r>
        <w:rPr>
          <w:lang w:val="es-ES"/>
        </w:rPr>
        <w:t>Spain</w:t>
      </w:r>
      <w:proofErr w:type="spellEnd"/>
      <w:r>
        <w:rPr>
          <w:lang w:val="es-ES"/>
        </w:rPr>
        <w:t>)</w:t>
      </w:r>
    </w:p>
    <w:p w14:paraId="6F24D090" w14:textId="602711C9" w:rsidR="0075123F" w:rsidRDefault="0075123F" w:rsidP="0082163E">
      <w:pPr>
        <w:spacing w:line="360" w:lineRule="auto"/>
        <w:ind w:firstLine="360"/>
        <w:jc w:val="center"/>
        <w:rPr>
          <w:b/>
          <w:bCs/>
          <w:lang w:val="es-ES"/>
        </w:rPr>
      </w:pPr>
      <w:r w:rsidRPr="0075123F">
        <w:rPr>
          <w:b/>
          <w:bCs/>
          <w:lang w:val="es-ES"/>
        </w:rPr>
        <w:t>Montserrat Díaz-Méndez</w:t>
      </w:r>
    </w:p>
    <w:p w14:paraId="52377E9C" w14:textId="37B41234" w:rsidR="0075123F" w:rsidRPr="0075123F" w:rsidRDefault="0075123F" w:rsidP="0082163E">
      <w:pPr>
        <w:spacing w:line="360" w:lineRule="auto"/>
        <w:ind w:firstLine="360"/>
        <w:jc w:val="center"/>
        <w:rPr>
          <w:lang w:val="es-ES"/>
        </w:rPr>
      </w:pPr>
      <w:r w:rsidRPr="0075123F">
        <w:rPr>
          <w:lang w:val="es-ES"/>
        </w:rPr>
        <w:t xml:space="preserve">Universidad de Extremadura </w:t>
      </w:r>
      <w:r>
        <w:rPr>
          <w:lang w:val="es-ES"/>
        </w:rPr>
        <w:t>(</w:t>
      </w:r>
      <w:proofErr w:type="spellStart"/>
      <w:r>
        <w:rPr>
          <w:lang w:val="es-ES"/>
        </w:rPr>
        <w:t>Spain</w:t>
      </w:r>
      <w:proofErr w:type="spellEnd"/>
      <w:r>
        <w:rPr>
          <w:lang w:val="es-ES"/>
        </w:rPr>
        <w:t>)</w:t>
      </w:r>
    </w:p>
    <w:p w14:paraId="6BAA770E" w14:textId="77777777" w:rsidR="00C06880" w:rsidRPr="0075123F" w:rsidRDefault="00C06880" w:rsidP="0075123F">
      <w:pPr>
        <w:spacing w:line="360" w:lineRule="auto"/>
        <w:rPr>
          <w:lang w:val="es-ES"/>
        </w:rPr>
      </w:pPr>
    </w:p>
    <w:p w14:paraId="40A2D492" w14:textId="77777777" w:rsidR="0082163E" w:rsidRPr="00176B48" w:rsidRDefault="0082163E" w:rsidP="0082163E">
      <w:pPr>
        <w:spacing w:line="360" w:lineRule="auto"/>
        <w:ind w:firstLine="360"/>
        <w:jc w:val="center"/>
        <w:rPr>
          <w:b/>
          <w:i/>
          <w:lang w:val="en-US"/>
        </w:rPr>
      </w:pPr>
      <w:r w:rsidRPr="00176B48">
        <w:rPr>
          <w:b/>
          <w:i/>
          <w:lang w:val="en-US"/>
        </w:rPr>
        <w:t xml:space="preserve">ABSTRACT </w:t>
      </w:r>
    </w:p>
    <w:p w14:paraId="41C1C8D8" w14:textId="77777777" w:rsidR="0082163E" w:rsidRPr="00176B48" w:rsidRDefault="0082163E" w:rsidP="0082163E">
      <w:pPr>
        <w:jc w:val="both"/>
        <w:rPr>
          <w:lang w:val="en-US"/>
        </w:rPr>
      </w:pPr>
      <w:r w:rsidRPr="00176B48">
        <w:rPr>
          <w:b/>
          <w:lang w:val="en-US"/>
        </w:rPr>
        <w:t>Purpose –</w:t>
      </w:r>
      <w:r w:rsidRPr="00176B48">
        <w:rPr>
          <w:lang w:val="en-US"/>
        </w:rPr>
        <w:t xml:space="preserve"> The purpose of this paper is to analyze how institutions can facilitate or inhibit radical innovation. The authors </w:t>
      </w:r>
      <w:r w:rsidR="00CA1EA3" w:rsidRPr="00176B48">
        <w:rPr>
          <w:lang w:val="en-US"/>
        </w:rPr>
        <w:t xml:space="preserve">argue </w:t>
      </w:r>
      <w:r w:rsidRPr="00176B48">
        <w:rPr>
          <w:lang w:val="en-US"/>
        </w:rPr>
        <w:t xml:space="preserve">that organizational radical innovation is necessary to maintain a competitive advantage and to evolve in the </w:t>
      </w:r>
      <w:proofErr w:type="gramStart"/>
      <w:r w:rsidRPr="00176B48">
        <w:rPr>
          <w:lang w:val="en-US"/>
        </w:rPr>
        <w:t>market place</w:t>
      </w:r>
      <w:proofErr w:type="gramEnd"/>
      <w:r w:rsidRPr="00176B48">
        <w:rPr>
          <w:lang w:val="en-US"/>
        </w:rPr>
        <w:t xml:space="preserve">, and institutions are the basis of this innovation. From an innovation and Service Dominant Logic perspective, network ties </w:t>
      </w:r>
      <w:r w:rsidR="00FE599C" w:rsidRPr="00176B48">
        <w:rPr>
          <w:lang w:val="en-US"/>
        </w:rPr>
        <w:t xml:space="preserve">are proposed </w:t>
      </w:r>
      <w:r w:rsidRPr="00176B48">
        <w:rPr>
          <w:lang w:val="en-US"/>
        </w:rPr>
        <w:t xml:space="preserve">to be a determining factor for the achievement of innovation through institutionalization in the University knowledge management context. </w:t>
      </w:r>
    </w:p>
    <w:p w14:paraId="4242DE36" w14:textId="77777777" w:rsidR="0082163E" w:rsidRPr="00176B48" w:rsidRDefault="0082163E" w:rsidP="0082163E">
      <w:pPr>
        <w:jc w:val="both"/>
        <w:rPr>
          <w:lang w:val="en-US"/>
        </w:rPr>
      </w:pPr>
      <w:r w:rsidRPr="00176B48">
        <w:rPr>
          <w:lang w:val="en-US"/>
        </w:rPr>
        <w:t xml:space="preserve"> </w:t>
      </w:r>
    </w:p>
    <w:p w14:paraId="1A538BFF" w14:textId="77777777" w:rsidR="0082163E" w:rsidRPr="00176B48" w:rsidRDefault="0082163E" w:rsidP="0082163E">
      <w:pPr>
        <w:jc w:val="both"/>
        <w:rPr>
          <w:lang w:val="en-US"/>
        </w:rPr>
      </w:pPr>
      <w:r w:rsidRPr="00176B48">
        <w:rPr>
          <w:b/>
          <w:lang w:val="en-US"/>
        </w:rPr>
        <w:t xml:space="preserve">Design/Methodology/approach – </w:t>
      </w:r>
      <w:r w:rsidR="00FE599C" w:rsidRPr="00176B48">
        <w:rPr>
          <w:lang w:val="en-US"/>
        </w:rPr>
        <w:t>A</w:t>
      </w:r>
      <w:r w:rsidRPr="00176B48">
        <w:rPr>
          <w:lang w:val="en-US"/>
        </w:rPr>
        <w:t xml:space="preserve"> conceptual approach</w:t>
      </w:r>
      <w:r w:rsidR="00FE599C" w:rsidRPr="00176B48">
        <w:rPr>
          <w:lang w:val="en-US"/>
        </w:rPr>
        <w:t xml:space="preserve"> is applied</w:t>
      </w:r>
      <w:r w:rsidRPr="00176B48">
        <w:rPr>
          <w:lang w:val="en-US"/>
        </w:rPr>
        <w:t xml:space="preserve"> to develop and propose a framework for deepening understanding of radical organizational innovation, </w:t>
      </w:r>
      <w:proofErr w:type="gramStart"/>
      <w:r w:rsidRPr="00176B48">
        <w:rPr>
          <w:lang w:val="en-US"/>
        </w:rPr>
        <w:t>institutions</w:t>
      </w:r>
      <w:proofErr w:type="gramEnd"/>
      <w:r w:rsidRPr="00176B48">
        <w:rPr>
          <w:lang w:val="en-US"/>
        </w:rPr>
        <w:t xml:space="preserve"> and network ties. Data were gathered from </w:t>
      </w:r>
      <w:r w:rsidRPr="00176B48">
        <w:rPr>
          <w:i/>
          <w:lang w:val="en-US"/>
        </w:rPr>
        <w:t>Link by UMA-</w:t>
      </w:r>
      <w:proofErr w:type="spellStart"/>
      <w:r w:rsidRPr="00176B48">
        <w:rPr>
          <w:i/>
          <w:lang w:val="en-US"/>
        </w:rPr>
        <w:t>ATech</w:t>
      </w:r>
      <w:proofErr w:type="spellEnd"/>
      <w:r w:rsidRPr="00176B48">
        <w:rPr>
          <w:lang w:val="en-US"/>
        </w:rPr>
        <w:t xml:space="preserve">, which in the context of the University of Málaga </w:t>
      </w:r>
      <w:r w:rsidR="00FE599C" w:rsidRPr="00176B48">
        <w:rPr>
          <w:lang w:val="en-US"/>
        </w:rPr>
        <w:t xml:space="preserve">(Spain) </w:t>
      </w:r>
      <w:r w:rsidRPr="00176B48">
        <w:rPr>
          <w:lang w:val="en-US"/>
        </w:rPr>
        <w:t>is with great success developing a strategy based on fostering innovation. In all, 22 in-depth interviews were conducted with actors in the Link context, together with additional important second–order data analyses (sector analyses, statistics, company websites). Because of the perceived desirability of innovation, public universities have established a model as part of this strategy</w:t>
      </w:r>
      <w:r w:rsidR="00FE599C" w:rsidRPr="00176B48">
        <w:rPr>
          <w:lang w:val="en-US"/>
        </w:rPr>
        <w:t xml:space="preserve"> </w:t>
      </w:r>
      <w:proofErr w:type="gramStart"/>
      <w:r w:rsidR="00FE599C" w:rsidRPr="00176B48">
        <w:rPr>
          <w:lang w:val="en-US"/>
        </w:rPr>
        <w:t>in order</w:t>
      </w:r>
      <w:r w:rsidRPr="00176B48">
        <w:rPr>
          <w:lang w:val="en-US"/>
        </w:rPr>
        <w:t xml:space="preserve"> to</w:t>
      </w:r>
      <w:proofErr w:type="gramEnd"/>
      <w:r w:rsidRPr="00176B48">
        <w:rPr>
          <w:lang w:val="en-US"/>
        </w:rPr>
        <w:t xml:space="preserve"> foster and develop new businesses through technology transfer. </w:t>
      </w:r>
    </w:p>
    <w:p w14:paraId="122E68F7" w14:textId="77777777" w:rsidR="0082163E" w:rsidRPr="00176B48" w:rsidRDefault="0082163E" w:rsidP="0082163E">
      <w:pPr>
        <w:jc w:val="both"/>
        <w:rPr>
          <w:lang w:val="en-US"/>
        </w:rPr>
      </w:pPr>
    </w:p>
    <w:p w14:paraId="197D8F78" w14:textId="77777777" w:rsidR="0082163E" w:rsidRPr="00176B48" w:rsidRDefault="0082163E" w:rsidP="0082163E">
      <w:pPr>
        <w:jc w:val="both"/>
        <w:rPr>
          <w:b/>
          <w:lang w:val="en-US"/>
        </w:rPr>
      </w:pPr>
      <w:r w:rsidRPr="00176B48">
        <w:rPr>
          <w:b/>
          <w:lang w:val="en-US"/>
        </w:rPr>
        <w:t xml:space="preserve">Findings – </w:t>
      </w:r>
      <w:r w:rsidRPr="00176B48">
        <w:rPr>
          <w:lang w:val="en-US"/>
        </w:rPr>
        <w:t xml:space="preserve">Changing institutional arrangements </w:t>
      </w:r>
      <w:r w:rsidR="00FE599C" w:rsidRPr="00176B48">
        <w:rPr>
          <w:lang w:val="en-US"/>
        </w:rPr>
        <w:t xml:space="preserve">is </w:t>
      </w:r>
      <w:r w:rsidRPr="00176B48">
        <w:rPr>
          <w:lang w:val="en-US"/>
        </w:rPr>
        <w:t xml:space="preserve">the basis of innovation. Opening universities to the actors around them, with an interest in exchanging resources through the evolution of network ties towards a less bureaucratic and more collaborative and open University (tertius </w:t>
      </w:r>
      <w:proofErr w:type="spellStart"/>
      <w:r w:rsidRPr="00176B48">
        <w:rPr>
          <w:lang w:val="en-US"/>
        </w:rPr>
        <w:t>iungens</w:t>
      </w:r>
      <w:proofErr w:type="spellEnd"/>
      <w:r w:rsidRPr="00176B48">
        <w:rPr>
          <w:lang w:val="en-US"/>
        </w:rPr>
        <w:t xml:space="preserve">) is the basis for reaching organizational radical innovation in the university context to develop the provider-driven radical innovation network structure via the ‘University Living Lab’ theoretical model. </w:t>
      </w:r>
    </w:p>
    <w:p w14:paraId="00F5A9DE" w14:textId="77777777" w:rsidR="0082163E" w:rsidRPr="00176B48" w:rsidRDefault="0082163E" w:rsidP="0082163E">
      <w:pPr>
        <w:jc w:val="both"/>
        <w:rPr>
          <w:lang w:val="en-US"/>
        </w:rPr>
      </w:pPr>
    </w:p>
    <w:p w14:paraId="6B8250C2" w14:textId="77777777" w:rsidR="0082163E" w:rsidRPr="00176B48" w:rsidRDefault="0082163E" w:rsidP="0082163E">
      <w:pPr>
        <w:jc w:val="both"/>
        <w:rPr>
          <w:lang w:val="en-US"/>
        </w:rPr>
      </w:pPr>
      <w:r w:rsidRPr="00176B48">
        <w:rPr>
          <w:b/>
          <w:lang w:val="en-US"/>
        </w:rPr>
        <w:t xml:space="preserve">Research limitations/implications (if applicable) </w:t>
      </w:r>
      <w:r w:rsidRPr="00176B48">
        <w:rPr>
          <w:lang w:val="en-US"/>
        </w:rPr>
        <w:t xml:space="preserve">– A conceptual understanding is used in combination with an empirical approach, in which one case study and 22 organizations are considered in the context of Link-by-UMA </w:t>
      </w:r>
      <w:proofErr w:type="spellStart"/>
      <w:r w:rsidRPr="00176B48">
        <w:rPr>
          <w:lang w:val="en-US"/>
        </w:rPr>
        <w:t>ATech</w:t>
      </w:r>
      <w:proofErr w:type="spellEnd"/>
      <w:r w:rsidRPr="00176B48">
        <w:rPr>
          <w:lang w:val="en-US"/>
        </w:rPr>
        <w:t>, at the University of Málaga. A range of different contexts from other universities would also be useful to add new perspectives to the development of the theory.</w:t>
      </w:r>
    </w:p>
    <w:p w14:paraId="01611BA4" w14:textId="77777777" w:rsidR="0082163E" w:rsidRPr="00176B48" w:rsidRDefault="0082163E" w:rsidP="0082163E">
      <w:pPr>
        <w:jc w:val="both"/>
        <w:rPr>
          <w:lang w:val="en-US"/>
        </w:rPr>
      </w:pPr>
    </w:p>
    <w:p w14:paraId="056E16A8" w14:textId="77777777" w:rsidR="0082163E" w:rsidRPr="00176B48" w:rsidRDefault="0082163E" w:rsidP="0082163E">
      <w:pPr>
        <w:jc w:val="both"/>
        <w:rPr>
          <w:lang w:val="en-US"/>
        </w:rPr>
      </w:pPr>
      <w:r w:rsidRPr="00176B48">
        <w:rPr>
          <w:b/>
          <w:lang w:val="en-US"/>
        </w:rPr>
        <w:t xml:space="preserve">Practical implications (if applicable) – </w:t>
      </w:r>
      <w:r w:rsidRPr="00176B48">
        <w:rPr>
          <w:lang w:val="en-US"/>
        </w:rPr>
        <w:t xml:space="preserve">Although radical innovation is occasionally seen in systems and arises naturally in markets, it is interesting to consider the possibility of designing strategies that facilitate the process from the beginning of the design of the business model. In this sense, the present findings could help organizations in general, and Universities in particular, to devise strategies resulting in positive relationships that could facilitate the design of business model structures. These could in turn foster the development of new institutions resulting in new network ties, which could </w:t>
      </w:r>
      <w:r w:rsidRPr="00176B48">
        <w:rPr>
          <w:lang w:val="en-US"/>
        </w:rPr>
        <w:lastRenderedPageBreak/>
        <w:t xml:space="preserve">give rise to radical innovation through the attraction of new actors interested in exchanging service-for-service resources. </w:t>
      </w:r>
    </w:p>
    <w:p w14:paraId="6B67E7B9" w14:textId="77777777" w:rsidR="0082163E" w:rsidRPr="00176B48" w:rsidRDefault="0082163E" w:rsidP="0082163E">
      <w:pPr>
        <w:jc w:val="both"/>
        <w:rPr>
          <w:lang w:val="en-US"/>
        </w:rPr>
      </w:pPr>
    </w:p>
    <w:p w14:paraId="0C318E7E" w14:textId="77777777" w:rsidR="0082163E" w:rsidRPr="00176B48" w:rsidRDefault="0082163E" w:rsidP="0082163E">
      <w:pPr>
        <w:jc w:val="both"/>
        <w:rPr>
          <w:lang w:val="en-US"/>
        </w:rPr>
      </w:pPr>
      <w:r w:rsidRPr="00176B48">
        <w:rPr>
          <w:b/>
          <w:lang w:val="en-US"/>
        </w:rPr>
        <w:t xml:space="preserve">Originality/value – </w:t>
      </w:r>
      <w:r w:rsidRPr="00176B48">
        <w:rPr>
          <w:lang w:val="en-US"/>
        </w:rPr>
        <w:t xml:space="preserve">The present paper develops the provider-driven radical innovation network structure of the ‘University Living Lab’ theoretical model, which encourages the University to make decisions to devise more open models based on a change of network ties, in turn based on the design of new institutional arrangements. These concepts have not previously been put </w:t>
      </w:r>
      <w:proofErr w:type="gramStart"/>
      <w:r w:rsidRPr="00176B48">
        <w:rPr>
          <w:lang w:val="en-US"/>
        </w:rPr>
        <w:t>together, and</w:t>
      </w:r>
      <w:proofErr w:type="gramEnd"/>
      <w:r w:rsidRPr="00176B48">
        <w:rPr>
          <w:lang w:val="en-US"/>
        </w:rPr>
        <w:t xml:space="preserve"> build on the theories of institutions and organizational radical innovation. This theoretical contribution is framed </w:t>
      </w:r>
      <w:r w:rsidR="00531ACD" w:rsidRPr="00176B48">
        <w:rPr>
          <w:lang w:val="en-US"/>
        </w:rPr>
        <w:t xml:space="preserve">within </w:t>
      </w:r>
      <w:r w:rsidRPr="00176B48">
        <w:rPr>
          <w:lang w:val="en-US"/>
        </w:rPr>
        <w:t>the Service Dominant Logic perspective and specifically in the 11</w:t>
      </w:r>
      <w:r w:rsidRPr="00176B48">
        <w:rPr>
          <w:vertAlign w:val="superscript"/>
          <w:lang w:val="en-US"/>
        </w:rPr>
        <w:t>th</w:t>
      </w:r>
      <w:r w:rsidRPr="00176B48">
        <w:rPr>
          <w:lang w:val="en-US"/>
        </w:rPr>
        <w:t xml:space="preserve"> fundamental premise (FP 11/ 5</w:t>
      </w:r>
      <w:r w:rsidRPr="00176B48">
        <w:rPr>
          <w:vertAlign w:val="superscript"/>
          <w:lang w:val="en-US"/>
        </w:rPr>
        <w:t>th</w:t>
      </w:r>
      <w:r w:rsidRPr="00176B48">
        <w:rPr>
          <w:lang w:val="en-US"/>
        </w:rPr>
        <w:t xml:space="preserve"> axiom) to better understand how innovation occurs in service ecosystems, allowing the provider the possibility of developing such processes through the design of institutional arrangements. </w:t>
      </w:r>
    </w:p>
    <w:p w14:paraId="643429C0" w14:textId="77777777" w:rsidR="0082163E" w:rsidRPr="00176B48" w:rsidRDefault="0082163E" w:rsidP="0082163E">
      <w:pPr>
        <w:jc w:val="both"/>
        <w:rPr>
          <w:lang w:val="en-US"/>
        </w:rPr>
      </w:pPr>
    </w:p>
    <w:p w14:paraId="40328A82" w14:textId="77777777" w:rsidR="0082163E" w:rsidRPr="00176B48" w:rsidRDefault="0082163E" w:rsidP="0082163E">
      <w:pPr>
        <w:jc w:val="both"/>
        <w:rPr>
          <w:lang w:val="en-US"/>
        </w:rPr>
      </w:pPr>
      <w:r w:rsidRPr="00176B48">
        <w:rPr>
          <w:b/>
          <w:lang w:val="en-US"/>
        </w:rPr>
        <w:t>Key words</w:t>
      </w:r>
      <w:r w:rsidRPr="00176B48">
        <w:rPr>
          <w:lang w:val="en-US"/>
        </w:rPr>
        <w:t xml:space="preserve"> (max 5): Radical innovation, Service Dominant Logic, Value co-creation, network ties, systems of value co-creation.</w:t>
      </w:r>
    </w:p>
    <w:p w14:paraId="6DF87C4F" w14:textId="77777777" w:rsidR="0082163E" w:rsidRPr="00176B48" w:rsidRDefault="0082163E" w:rsidP="0082163E">
      <w:pPr>
        <w:jc w:val="both"/>
        <w:rPr>
          <w:lang w:val="en-US"/>
        </w:rPr>
      </w:pPr>
    </w:p>
    <w:p w14:paraId="70C5CFCB" w14:textId="77777777" w:rsidR="0082163E" w:rsidRPr="00176B48" w:rsidRDefault="0082163E" w:rsidP="0082163E">
      <w:pPr>
        <w:jc w:val="both"/>
        <w:rPr>
          <w:lang w:val="en-US"/>
        </w:rPr>
      </w:pPr>
      <w:r w:rsidRPr="00176B48">
        <w:rPr>
          <w:b/>
          <w:lang w:val="en-US"/>
        </w:rPr>
        <w:t>Paper type</w:t>
      </w:r>
      <w:r w:rsidRPr="00176B48">
        <w:rPr>
          <w:lang w:val="en-US"/>
        </w:rPr>
        <w:t xml:space="preserve"> </w:t>
      </w:r>
      <w:r w:rsidRPr="00176B48">
        <w:rPr>
          <w:b/>
          <w:lang w:val="en-US"/>
        </w:rPr>
        <w:t>–</w:t>
      </w:r>
      <w:r w:rsidRPr="00176B48">
        <w:rPr>
          <w:lang w:val="en-US"/>
        </w:rPr>
        <w:t xml:space="preserve">Research paper </w:t>
      </w:r>
    </w:p>
    <w:p w14:paraId="6FC18A91" w14:textId="77777777" w:rsidR="0082163E" w:rsidRPr="00176B48" w:rsidRDefault="0082163E" w:rsidP="0082163E">
      <w:pPr>
        <w:rPr>
          <w:b/>
          <w:i/>
          <w:color w:val="000000"/>
          <w:lang w:val="en-US"/>
        </w:rPr>
      </w:pPr>
      <w:r w:rsidRPr="00176B48">
        <w:rPr>
          <w:color w:val="000000"/>
          <w:lang w:val="en-US"/>
        </w:rPr>
        <w:br w:type="page"/>
      </w:r>
      <w:r w:rsidRPr="00176B48">
        <w:rPr>
          <w:b/>
          <w:i/>
          <w:color w:val="000000"/>
          <w:lang w:val="en-US"/>
        </w:rPr>
        <w:lastRenderedPageBreak/>
        <w:t xml:space="preserve">Introduction </w:t>
      </w:r>
    </w:p>
    <w:p w14:paraId="6EEDC533" w14:textId="77777777" w:rsidR="0082163E" w:rsidRPr="00176B48" w:rsidRDefault="0082163E" w:rsidP="0082163E">
      <w:pPr>
        <w:rPr>
          <w:b/>
          <w:color w:val="000000"/>
          <w:lang w:val="en-US"/>
        </w:rPr>
      </w:pPr>
    </w:p>
    <w:p w14:paraId="32B31E5A" w14:textId="2386A6E1" w:rsidR="0082163E" w:rsidRPr="00176B48" w:rsidRDefault="0082163E" w:rsidP="0082163E">
      <w:pPr>
        <w:jc w:val="both"/>
        <w:rPr>
          <w:lang w:val="en-US"/>
        </w:rPr>
      </w:pPr>
      <w:r w:rsidRPr="00176B48">
        <w:rPr>
          <w:lang w:val="en-US"/>
        </w:rPr>
        <w:t>There is a growing interest in the process by which universities proceed to obtain value from research and transfer technology (</w:t>
      </w:r>
      <w:proofErr w:type="spellStart"/>
      <w:r w:rsidRPr="00176B48">
        <w:rPr>
          <w:lang w:val="en-US"/>
        </w:rPr>
        <w:t>Galán-Muros</w:t>
      </w:r>
      <w:proofErr w:type="spellEnd"/>
      <w:r w:rsidRPr="00176B48">
        <w:rPr>
          <w:lang w:val="en-US"/>
        </w:rPr>
        <w:t xml:space="preserve"> et al., 2017; </w:t>
      </w:r>
      <w:proofErr w:type="spellStart"/>
      <w:r w:rsidRPr="00176B48">
        <w:rPr>
          <w:lang w:val="en-US"/>
        </w:rPr>
        <w:t>Muschio</w:t>
      </w:r>
      <w:proofErr w:type="spellEnd"/>
      <w:r w:rsidRPr="00176B48">
        <w:rPr>
          <w:lang w:val="en-US"/>
        </w:rPr>
        <w:t xml:space="preserve"> et al. 2016; </w:t>
      </w:r>
      <w:proofErr w:type="spellStart"/>
      <w:r w:rsidRPr="00176B48">
        <w:rPr>
          <w:lang w:val="en-US"/>
        </w:rPr>
        <w:t>Perkman</w:t>
      </w:r>
      <w:proofErr w:type="spellEnd"/>
      <w:r w:rsidRPr="00176B48">
        <w:rPr>
          <w:lang w:val="en-US"/>
        </w:rPr>
        <w:t xml:space="preserve"> et al. 2013; </w:t>
      </w:r>
      <w:proofErr w:type="spellStart"/>
      <w:r w:rsidRPr="00176B48">
        <w:rPr>
          <w:lang w:val="en-US"/>
        </w:rPr>
        <w:t>Baldini</w:t>
      </w:r>
      <w:proofErr w:type="spellEnd"/>
      <w:r w:rsidRPr="00176B48">
        <w:rPr>
          <w:lang w:val="en-US"/>
        </w:rPr>
        <w:t xml:space="preserve">, 2010; Gomez Gras et al., 2008: Lockett and Wright, 2005). This process is usually linked to innovation; generally, the strategy involves the organization developing institutions (rules) that encourage scholars and other university staff to achieve sufficient benefits to become involved in the process, in which both academics and </w:t>
      </w:r>
      <w:proofErr w:type="gramStart"/>
      <w:r w:rsidRPr="00176B48">
        <w:rPr>
          <w:lang w:val="en-US"/>
        </w:rPr>
        <w:t>graduates</w:t>
      </w:r>
      <w:proofErr w:type="gramEnd"/>
      <w:r w:rsidRPr="00176B48">
        <w:rPr>
          <w:lang w:val="en-US"/>
        </w:rPr>
        <w:t xml:space="preserve"> benefit from the results (i.e., through the creation of job opportunities), as proposed by Rizzo (2015) and Friedman and Silberman (2003). </w:t>
      </w:r>
    </w:p>
    <w:p w14:paraId="1CA04108" w14:textId="77777777" w:rsidR="0082163E" w:rsidRPr="00176B48" w:rsidRDefault="0082163E" w:rsidP="0082163E">
      <w:pPr>
        <w:jc w:val="both"/>
        <w:rPr>
          <w:lang w:val="en-US"/>
        </w:rPr>
      </w:pPr>
      <w:r w:rsidRPr="00176B48">
        <w:rPr>
          <w:lang w:val="en-US"/>
        </w:rPr>
        <w:t xml:space="preserve">Obstfeld (2005, p. 100) </w:t>
      </w:r>
      <w:r w:rsidR="0063184D" w:rsidRPr="00176B48">
        <w:rPr>
          <w:lang w:val="en-US"/>
        </w:rPr>
        <w:t xml:space="preserve">was the first who </w:t>
      </w:r>
      <w:r w:rsidRPr="00176B48">
        <w:rPr>
          <w:lang w:val="en-US"/>
        </w:rPr>
        <w:t xml:space="preserve">brought together the innovation concept to the social network of the organization, raising the need for research because “the social nature of the innovation process remains unanswered”. </w:t>
      </w:r>
      <w:r w:rsidR="00872FCF" w:rsidRPr="00176B48">
        <w:rPr>
          <w:lang w:val="en-US"/>
        </w:rPr>
        <w:t xml:space="preserve">For their part, </w:t>
      </w:r>
      <w:proofErr w:type="spellStart"/>
      <w:r w:rsidRPr="00176B48">
        <w:rPr>
          <w:lang w:val="en-US"/>
        </w:rPr>
        <w:t>Muscio</w:t>
      </w:r>
      <w:proofErr w:type="spellEnd"/>
      <w:r w:rsidRPr="00176B48">
        <w:rPr>
          <w:lang w:val="en-US"/>
        </w:rPr>
        <w:t xml:space="preserve"> et al. (2016, p. 1386) contend that “university policies can play a crucial role in influencing spinoff creation”. </w:t>
      </w:r>
      <w:r w:rsidR="00872FCF" w:rsidRPr="00176B48">
        <w:rPr>
          <w:lang w:val="en-US"/>
        </w:rPr>
        <w:t xml:space="preserve">However, hitherto little literature has studied the phenomenon of innovation from a network perspective. </w:t>
      </w:r>
      <w:r w:rsidR="0063184D" w:rsidRPr="00176B48">
        <w:rPr>
          <w:lang w:val="en-US"/>
        </w:rPr>
        <w:t>The present paper analyzes how in a growing open and networked economy based on the open innovation model (</w:t>
      </w:r>
      <w:proofErr w:type="spellStart"/>
      <w:r w:rsidR="0063184D" w:rsidRPr="00176B48">
        <w:rPr>
          <w:lang w:val="en-US"/>
        </w:rPr>
        <w:t>Chesborough</w:t>
      </w:r>
      <w:proofErr w:type="spellEnd"/>
      <w:r w:rsidR="0063184D" w:rsidRPr="00176B48">
        <w:rPr>
          <w:lang w:val="en-US"/>
        </w:rPr>
        <w:t xml:space="preserve">, 2003), there is a need to include more activities and actors than were assigned to the traditional innovation model (Van de </w:t>
      </w:r>
      <w:proofErr w:type="spellStart"/>
      <w:r w:rsidR="0063184D" w:rsidRPr="00176B48">
        <w:rPr>
          <w:lang w:val="en-US"/>
        </w:rPr>
        <w:t>Vrande</w:t>
      </w:r>
      <w:proofErr w:type="spellEnd"/>
      <w:r w:rsidR="0063184D" w:rsidRPr="00176B48">
        <w:rPr>
          <w:lang w:val="en-US"/>
        </w:rPr>
        <w:t xml:space="preserve"> et al., 2009), and </w:t>
      </w:r>
      <w:r w:rsidR="00872FCF" w:rsidRPr="00176B48">
        <w:rPr>
          <w:lang w:val="en-US"/>
        </w:rPr>
        <w:t>provides</w:t>
      </w:r>
      <w:r w:rsidR="0063184D" w:rsidRPr="00176B48">
        <w:rPr>
          <w:lang w:val="en-US"/>
        </w:rPr>
        <w:t xml:space="preserve"> a description of the process that enables innovation through network institutionalization (</w:t>
      </w:r>
      <w:proofErr w:type="spellStart"/>
      <w:r w:rsidR="0063184D" w:rsidRPr="00176B48">
        <w:rPr>
          <w:lang w:val="en-US"/>
        </w:rPr>
        <w:t>Kostela-Huotari</w:t>
      </w:r>
      <w:proofErr w:type="spellEnd"/>
      <w:r w:rsidR="0063184D" w:rsidRPr="00176B48">
        <w:rPr>
          <w:lang w:val="en-US"/>
        </w:rPr>
        <w:t xml:space="preserve"> and Vargo, 2016; </w:t>
      </w:r>
      <w:proofErr w:type="spellStart"/>
      <w:r w:rsidR="0063184D" w:rsidRPr="00176B48">
        <w:rPr>
          <w:lang w:val="en-US"/>
        </w:rPr>
        <w:t>Edvardsson</w:t>
      </w:r>
      <w:proofErr w:type="spellEnd"/>
      <w:r w:rsidR="0063184D" w:rsidRPr="00176B48">
        <w:rPr>
          <w:lang w:val="en-US"/>
        </w:rPr>
        <w:t xml:space="preserve"> et al. 2014). The </w:t>
      </w:r>
      <w:r w:rsidR="00872FCF" w:rsidRPr="00176B48">
        <w:rPr>
          <w:lang w:val="en-US"/>
        </w:rPr>
        <w:t>purpose</w:t>
      </w:r>
      <w:r w:rsidR="0063184D" w:rsidRPr="00176B48">
        <w:rPr>
          <w:lang w:val="en-US"/>
        </w:rPr>
        <w:t xml:space="preserve"> of the study is to develop a university network model based on achieving radical innovation through institutionalization.  We aim to identify</w:t>
      </w:r>
      <w:r w:rsidRPr="00176B48">
        <w:rPr>
          <w:lang w:val="en-US"/>
        </w:rPr>
        <w:t xml:space="preserve"> the institutions that allow the achievement of radical innovation through the development of new institutions reflected in network ties (Hao and Feng, 2016) and institutions (Vargo and </w:t>
      </w:r>
      <w:proofErr w:type="spellStart"/>
      <w:r w:rsidRPr="00176B48">
        <w:rPr>
          <w:lang w:val="en-US"/>
        </w:rPr>
        <w:t>Lusch</w:t>
      </w:r>
      <w:proofErr w:type="spellEnd"/>
      <w:r w:rsidRPr="00176B48">
        <w:rPr>
          <w:lang w:val="en-US"/>
        </w:rPr>
        <w:t xml:space="preserve">, 2016; </w:t>
      </w:r>
      <w:proofErr w:type="spellStart"/>
      <w:r w:rsidRPr="00176B48">
        <w:rPr>
          <w:lang w:val="en-US"/>
        </w:rPr>
        <w:t>Kostela</w:t>
      </w:r>
      <w:proofErr w:type="spellEnd"/>
      <w:r w:rsidRPr="00176B48">
        <w:rPr>
          <w:lang w:val="en-US"/>
        </w:rPr>
        <w:t xml:space="preserve"> </w:t>
      </w:r>
      <w:proofErr w:type="spellStart"/>
      <w:r w:rsidRPr="00176B48">
        <w:rPr>
          <w:lang w:val="en-US"/>
        </w:rPr>
        <w:t>Huotari</w:t>
      </w:r>
      <w:proofErr w:type="spellEnd"/>
      <w:r w:rsidRPr="00176B48">
        <w:rPr>
          <w:lang w:val="en-US"/>
        </w:rPr>
        <w:t xml:space="preserve"> et al, 2016) in the University context. </w:t>
      </w:r>
    </w:p>
    <w:p w14:paraId="4AEB9DAE" w14:textId="77777777" w:rsidR="0082163E" w:rsidRPr="00176B48" w:rsidRDefault="0082163E" w:rsidP="0082163E">
      <w:pPr>
        <w:jc w:val="both"/>
        <w:rPr>
          <w:lang w:val="en-US"/>
        </w:rPr>
      </w:pPr>
      <w:r w:rsidRPr="00176B48">
        <w:rPr>
          <w:lang w:val="en-US"/>
        </w:rPr>
        <w:t>The Service Dominant</w:t>
      </w:r>
      <w:r w:rsidR="00646753" w:rsidRPr="00176B48">
        <w:rPr>
          <w:lang w:val="en-US"/>
        </w:rPr>
        <w:t xml:space="preserve"> (SD)</w:t>
      </w:r>
      <w:r w:rsidRPr="00176B48">
        <w:rPr>
          <w:lang w:val="en-US"/>
        </w:rPr>
        <w:t xml:space="preserve"> Logic (Vargo and </w:t>
      </w:r>
      <w:proofErr w:type="spellStart"/>
      <w:r w:rsidRPr="00176B48">
        <w:rPr>
          <w:lang w:val="en-US"/>
        </w:rPr>
        <w:t>Lusch</w:t>
      </w:r>
      <w:proofErr w:type="spellEnd"/>
      <w:r w:rsidRPr="00176B48">
        <w:rPr>
          <w:lang w:val="en-US"/>
        </w:rPr>
        <w:t xml:space="preserve">, 2004, 2008, 2016) and its service ecosystem perspective (Vargo et al, 2016; Vargo and </w:t>
      </w:r>
      <w:proofErr w:type="spellStart"/>
      <w:r w:rsidRPr="00176B48">
        <w:rPr>
          <w:lang w:val="en-US"/>
        </w:rPr>
        <w:t>Lusch</w:t>
      </w:r>
      <w:proofErr w:type="spellEnd"/>
      <w:r w:rsidRPr="00176B48">
        <w:rPr>
          <w:lang w:val="en-US"/>
        </w:rPr>
        <w:t xml:space="preserve">, 2014; Akaka et al., 2012; Chandler and Vargo, 2011;) provide the theoretical basis of </w:t>
      </w:r>
      <w:r w:rsidR="0063184D" w:rsidRPr="00176B48">
        <w:rPr>
          <w:lang w:val="en-US"/>
        </w:rPr>
        <w:t>this</w:t>
      </w:r>
      <w:r w:rsidRPr="00176B48">
        <w:rPr>
          <w:lang w:val="en-US"/>
        </w:rPr>
        <w:t xml:space="preserve"> research. Specifically, the present paper builds on the eleventh fundamental premise (fifth axiom), which includes institutionalization as a drive for establishing innovation in organizations</w:t>
      </w:r>
      <w:proofErr w:type="gramStart"/>
      <w:r w:rsidRPr="00176B48">
        <w:rPr>
          <w:lang w:val="en-US"/>
        </w:rPr>
        <w:t>.</w:t>
      </w:r>
      <w:r w:rsidR="0063184D" w:rsidRPr="00176B48">
        <w:rPr>
          <w:lang w:val="en-US"/>
        </w:rPr>
        <w:t xml:space="preserve"> </w:t>
      </w:r>
      <w:r w:rsidRPr="00176B48">
        <w:rPr>
          <w:lang w:val="en-US"/>
        </w:rPr>
        <w:t>.</w:t>
      </w:r>
      <w:proofErr w:type="gramEnd"/>
      <w:r w:rsidRPr="00176B48">
        <w:rPr>
          <w:lang w:val="en-US"/>
        </w:rPr>
        <w:t xml:space="preserve"> The research questions to be addressed are:</w:t>
      </w:r>
    </w:p>
    <w:p w14:paraId="4C0D0AE1" w14:textId="77777777" w:rsidR="0082163E" w:rsidRPr="00176B48" w:rsidRDefault="0082163E" w:rsidP="0082163E">
      <w:pPr>
        <w:jc w:val="both"/>
        <w:rPr>
          <w:lang w:val="en-US"/>
        </w:rPr>
      </w:pPr>
    </w:p>
    <w:p w14:paraId="2B673E72" w14:textId="77777777" w:rsidR="0082163E" w:rsidRPr="00176B48" w:rsidRDefault="0082163E" w:rsidP="0082163E">
      <w:pPr>
        <w:jc w:val="both"/>
        <w:rPr>
          <w:lang w:val="en-US"/>
        </w:rPr>
      </w:pPr>
      <w:r w:rsidRPr="00176B48">
        <w:rPr>
          <w:lang w:val="en-US"/>
        </w:rPr>
        <w:t xml:space="preserve">RQ 1. </w:t>
      </w:r>
      <w:proofErr w:type="gramStart"/>
      <w:r w:rsidR="00982EA7" w:rsidRPr="00176B48">
        <w:rPr>
          <w:lang w:val="en-US"/>
        </w:rPr>
        <w:t>Do</w:t>
      </w:r>
      <w:proofErr w:type="gramEnd"/>
      <w:r w:rsidR="00982EA7" w:rsidRPr="00176B48">
        <w:rPr>
          <w:lang w:val="en-US"/>
        </w:rPr>
        <w:t xml:space="preserve"> the d</w:t>
      </w:r>
      <w:r w:rsidRPr="00176B48">
        <w:rPr>
          <w:lang w:val="en-US"/>
        </w:rPr>
        <w:t>evelopment of new institutions in the University can result in the development of new network ties</w:t>
      </w:r>
      <w:r w:rsidR="00982EA7" w:rsidRPr="00176B48">
        <w:rPr>
          <w:lang w:val="en-US"/>
        </w:rPr>
        <w:t>?</w:t>
      </w:r>
    </w:p>
    <w:p w14:paraId="32D353B0" w14:textId="77777777" w:rsidR="0082163E" w:rsidRPr="00176B48" w:rsidRDefault="0082163E" w:rsidP="0082163E">
      <w:pPr>
        <w:jc w:val="both"/>
        <w:rPr>
          <w:lang w:val="en-US"/>
        </w:rPr>
      </w:pPr>
      <w:r w:rsidRPr="00176B48">
        <w:rPr>
          <w:lang w:val="en-US"/>
        </w:rPr>
        <w:t xml:space="preserve">RQ 2. </w:t>
      </w:r>
      <w:r w:rsidR="00982EA7" w:rsidRPr="00176B48">
        <w:rPr>
          <w:lang w:val="en-US"/>
        </w:rPr>
        <w:t>Do n</w:t>
      </w:r>
      <w:r w:rsidRPr="00176B48">
        <w:rPr>
          <w:lang w:val="en-US"/>
        </w:rPr>
        <w:t>ew network ties result in the attraction of new actors, allowing an innovation structure to be established in the university, based on the needs of users, providers, and the other actors involved</w:t>
      </w:r>
      <w:r w:rsidR="00982EA7" w:rsidRPr="00176B48">
        <w:rPr>
          <w:lang w:val="en-US"/>
        </w:rPr>
        <w:t>?</w:t>
      </w:r>
    </w:p>
    <w:p w14:paraId="703E4A38" w14:textId="77777777" w:rsidR="0082163E" w:rsidRPr="00176B48" w:rsidRDefault="0082163E" w:rsidP="0082163E">
      <w:pPr>
        <w:jc w:val="both"/>
        <w:rPr>
          <w:lang w:val="en-US"/>
        </w:rPr>
      </w:pPr>
      <w:r w:rsidRPr="00176B48">
        <w:rPr>
          <w:lang w:val="en-US"/>
        </w:rPr>
        <w:t xml:space="preserve">RQ 3. </w:t>
      </w:r>
      <w:r w:rsidR="00982EA7" w:rsidRPr="00176B48">
        <w:rPr>
          <w:lang w:val="en-US"/>
        </w:rPr>
        <w:t>Do ne</w:t>
      </w:r>
      <w:r w:rsidRPr="00176B48">
        <w:rPr>
          <w:lang w:val="en-US"/>
        </w:rPr>
        <w:t>w network ties result in radical organizational innovation</w:t>
      </w:r>
      <w:r w:rsidR="00982EA7" w:rsidRPr="00176B48">
        <w:rPr>
          <w:lang w:val="en-US"/>
        </w:rPr>
        <w:t>?</w:t>
      </w:r>
      <w:r w:rsidRPr="00176B48">
        <w:rPr>
          <w:lang w:val="en-US"/>
        </w:rPr>
        <w:t xml:space="preserve"> </w:t>
      </w:r>
    </w:p>
    <w:p w14:paraId="20B24AE5" w14:textId="77777777" w:rsidR="0082163E" w:rsidRPr="00176B48" w:rsidRDefault="0082163E" w:rsidP="0082163E">
      <w:pPr>
        <w:jc w:val="both"/>
        <w:rPr>
          <w:lang w:val="en-US"/>
        </w:rPr>
      </w:pPr>
    </w:p>
    <w:p w14:paraId="72EFF31A" w14:textId="77777777" w:rsidR="0082163E" w:rsidRPr="00176B48" w:rsidRDefault="0082163E" w:rsidP="0082163E">
      <w:pPr>
        <w:jc w:val="both"/>
        <w:rPr>
          <w:lang w:val="en-US"/>
        </w:rPr>
      </w:pPr>
      <w:r w:rsidRPr="00176B48">
        <w:rPr>
          <w:lang w:val="en-US"/>
        </w:rPr>
        <w:t xml:space="preserve">The remainder of the paper is organized as follows. First, we review the relevant literature on radical innovation, network ties and innovation through institutionalization. Preliminary research using recent publications in marketing, the service dominant logic, radical innovation, network ties, and other related studies through the databases EBSCO, JSTOR, and ABI Inform allowed us to conduct a systematic review of the literature. Second, the gap that ties innovation, institutionalization and network ties is described, and research questions are proposed to describe the theoretical model of the research. Third, the empirical approach is </w:t>
      </w:r>
      <w:proofErr w:type="gramStart"/>
      <w:r w:rsidRPr="00176B48">
        <w:rPr>
          <w:lang w:val="en-US"/>
        </w:rPr>
        <w:t>described</w:t>
      </w:r>
      <w:proofErr w:type="gramEnd"/>
      <w:r w:rsidRPr="00176B48">
        <w:rPr>
          <w:lang w:val="en-US"/>
        </w:rPr>
        <w:t xml:space="preserve"> and the results of the qualitative research are analyzed. We conclude by discussing the implications for theory and practice and outline several suggestions for future research. </w:t>
      </w:r>
    </w:p>
    <w:p w14:paraId="7A4E2A52" w14:textId="77777777" w:rsidR="0082163E" w:rsidRPr="00176B48" w:rsidRDefault="0082163E" w:rsidP="0082163E">
      <w:pPr>
        <w:jc w:val="both"/>
        <w:rPr>
          <w:i/>
          <w:lang w:val="en-US"/>
        </w:rPr>
      </w:pPr>
    </w:p>
    <w:p w14:paraId="23BA91FD" w14:textId="77777777" w:rsidR="0082163E" w:rsidRPr="00176B48" w:rsidRDefault="0082163E" w:rsidP="0082163E">
      <w:pPr>
        <w:jc w:val="both"/>
        <w:rPr>
          <w:b/>
          <w:lang w:val="en-US"/>
        </w:rPr>
      </w:pPr>
      <w:r w:rsidRPr="00176B48">
        <w:rPr>
          <w:b/>
          <w:lang w:val="en-US"/>
        </w:rPr>
        <w:t>Institutions</w:t>
      </w:r>
    </w:p>
    <w:p w14:paraId="477F56AD" w14:textId="77777777" w:rsidR="0082163E" w:rsidRPr="00176B48" w:rsidRDefault="0082163E" w:rsidP="0082163E">
      <w:pPr>
        <w:jc w:val="both"/>
        <w:rPr>
          <w:lang w:val="en-US"/>
        </w:rPr>
      </w:pPr>
    </w:p>
    <w:p w14:paraId="7B2CF46D" w14:textId="77777777" w:rsidR="0082163E" w:rsidRPr="00176B48" w:rsidRDefault="0082163E" w:rsidP="0082163E">
      <w:pPr>
        <w:ind w:firstLine="360"/>
        <w:jc w:val="both"/>
        <w:rPr>
          <w:lang w:val="en-US"/>
        </w:rPr>
      </w:pPr>
      <w:r w:rsidRPr="00176B48">
        <w:rPr>
          <w:lang w:val="en-US"/>
        </w:rPr>
        <w:t>As a starting point, some clarification is needed to define what is meant by an “institution”. Different disciplinary perspectives have resulted in various approaches to this concept (</w:t>
      </w:r>
      <w:r w:rsidR="00646753" w:rsidRPr="00176B48">
        <w:rPr>
          <w:lang w:val="en-US"/>
        </w:rPr>
        <w:t>S</w:t>
      </w:r>
      <w:r w:rsidRPr="00176B48">
        <w:rPr>
          <w:lang w:val="en-US"/>
        </w:rPr>
        <w:t xml:space="preserve">ociology, </w:t>
      </w:r>
      <w:r w:rsidR="00646753" w:rsidRPr="00176B48">
        <w:rPr>
          <w:lang w:val="en-US"/>
        </w:rPr>
        <w:t>E</w:t>
      </w:r>
      <w:r w:rsidRPr="00176B48">
        <w:rPr>
          <w:lang w:val="en-US"/>
        </w:rPr>
        <w:t xml:space="preserve">conomics, </w:t>
      </w:r>
      <w:r w:rsidR="00646753" w:rsidRPr="00176B48">
        <w:rPr>
          <w:lang w:val="en-US"/>
        </w:rPr>
        <w:t>P</w:t>
      </w:r>
      <w:r w:rsidRPr="00176B48">
        <w:rPr>
          <w:lang w:val="en-US"/>
        </w:rPr>
        <w:t xml:space="preserve">olitical </w:t>
      </w:r>
      <w:r w:rsidR="00646753" w:rsidRPr="00176B48">
        <w:rPr>
          <w:lang w:val="en-US"/>
        </w:rPr>
        <w:t>S</w:t>
      </w:r>
      <w:r w:rsidRPr="00176B48">
        <w:rPr>
          <w:lang w:val="en-US"/>
        </w:rPr>
        <w:t>cience, etc.)</w:t>
      </w:r>
      <w:r w:rsidR="00646753" w:rsidRPr="00176B48">
        <w:rPr>
          <w:lang w:val="en-US"/>
        </w:rPr>
        <w:t xml:space="preserve"> as shown in Table 1</w:t>
      </w:r>
      <w:r w:rsidRPr="00176B48">
        <w:rPr>
          <w:lang w:val="en-US"/>
        </w:rPr>
        <w:t xml:space="preserve">. Representatives of the sociological and economic approaches have pointed to the consideration of institutions as the basis of stability and meaning in social life through the specification of norms, </w:t>
      </w:r>
      <w:proofErr w:type="gramStart"/>
      <w:r w:rsidRPr="00176B48">
        <w:rPr>
          <w:lang w:val="en-US"/>
        </w:rPr>
        <w:t>rules</w:t>
      </w:r>
      <w:proofErr w:type="gramEnd"/>
      <w:r w:rsidRPr="00176B48">
        <w:rPr>
          <w:lang w:val="en-US"/>
        </w:rPr>
        <w:t xml:space="preserve"> and cultural-cognitive beliefs (Scott, </w:t>
      </w:r>
      <w:r w:rsidRPr="00176B48">
        <w:rPr>
          <w:lang w:val="en-US"/>
        </w:rPr>
        <w:lastRenderedPageBreak/>
        <w:t>2014). As stated by North (1990, p. 3 – 5), institutions are considered the “the rules of the game”, and organizations are “the players”. From the same broad perspective, Ostrom (2005, p. 3) conceives institutions as the prescriptions used by humans “to organize all forms of repetitive and structured interactions including those within families, markets, firms and governments”.</w:t>
      </w:r>
    </w:p>
    <w:p w14:paraId="06A9E1AD" w14:textId="77777777" w:rsidR="0082163E" w:rsidRPr="00176B48" w:rsidRDefault="0082163E" w:rsidP="0082163E">
      <w:pPr>
        <w:ind w:firstLine="360"/>
        <w:jc w:val="both"/>
        <w:rPr>
          <w:lang w:val="en-US"/>
        </w:rPr>
      </w:pPr>
      <w:r w:rsidRPr="00176B48">
        <w:rPr>
          <w:lang w:val="en-US"/>
        </w:rPr>
        <w:t xml:space="preserve">From the SD logic perspective, institutions have had a changing role, having increased in importance, and should be considered fundamental to processes of value co-creation. Vargo and </w:t>
      </w:r>
      <w:proofErr w:type="spellStart"/>
      <w:r w:rsidRPr="00176B48">
        <w:rPr>
          <w:lang w:val="en-US"/>
        </w:rPr>
        <w:t>Lusch</w:t>
      </w:r>
      <w:proofErr w:type="spellEnd"/>
      <w:r w:rsidRPr="00176B48">
        <w:rPr>
          <w:lang w:val="en-US"/>
        </w:rPr>
        <w:t xml:space="preserve"> (2016, p. 18) refer to an institution as “a relatively isolatable, individual ‘rule’ (e.g., norm, meaning, symbol, law, practice)”, taking “institutional arrangements” to refer to “inter-related sets of institutions that together constitute a relatively coherent assemblage that facilitates coordination of activity in value co-creating service ecosystems”.  </w:t>
      </w:r>
    </w:p>
    <w:p w14:paraId="3E4368DD" w14:textId="77777777" w:rsidR="0082163E" w:rsidRPr="00176B48" w:rsidRDefault="0082163E" w:rsidP="0082163E">
      <w:pPr>
        <w:ind w:firstLine="360"/>
        <w:jc w:val="both"/>
        <w:rPr>
          <w:lang w:val="en-US"/>
        </w:rPr>
      </w:pPr>
      <w:r w:rsidRPr="00176B48">
        <w:rPr>
          <w:lang w:val="en-US"/>
        </w:rPr>
        <w:t xml:space="preserve">We adopt the SD logic perspective to understand institutions as rules or norms that can be established strategically within contexts (i.e., organizations, enterprises, societies) with the aim of achieving a specific desired state (i.e., improving the strategic benefit for all the actors involved). </w:t>
      </w:r>
    </w:p>
    <w:p w14:paraId="3B1AB6E9" w14:textId="77777777" w:rsidR="0082163E" w:rsidRPr="00176B48" w:rsidRDefault="0082163E" w:rsidP="0082163E">
      <w:pPr>
        <w:ind w:firstLine="360"/>
        <w:jc w:val="both"/>
        <w:rPr>
          <w:lang w:val="en-US"/>
        </w:rPr>
      </w:pPr>
      <w:r w:rsidRPr="00176B48">
        <w:rPr>
          <w:lang w:val="en-US"/>
        </w:rPr>
        <w:t xml:space="preserve">Following Scott (2014) and </w:t>
      </w:r>
      <w:proofErr w:type="spellStart"/>
      <w:r w:rsidRPr="00176B48">
        <w:rPr>
          <w:lang w:val="en-US"/>
        </w:rPr>
        <w:t>Edvardsson</w:t>
      </w:r>
      <w:proofErr w:type="spellEnd"/>
      <w:r w:rsidRPr="00176B48">
        <w:rPr>
          <w:lang w:val="en-US"/>
        </w:rPr>
        <w:t xml:space="preserve"> et al. (2014), three institutional pillars can be identified:</w:t>
      </w:r>
    </w:p>
    <w:p w14:paraId="0AE7CD35" w14:textId="77777777" w:rsidR="0082163E" w:rsidRPr="00176B48" w:rsidRDefault="0082163E" w:rsidP="0082163E">
      <w:pPr>
        <w:numPr>
          <w:ilvl w:val="0"/>
          <w:numId w:val="23"/>
        </w:numPr>
        <w:jc w:val="both"/>
        <w:rPr>
          <w:lang w:val="en-US"/>
        </w:rPr>
      </w:pPr>
      <w:r w:rsidRPr="00176B48">
        <w:rPr>
          <w:lang w:val="en-US"/>
        </w:rPr>
        <w:t>Regulative pillars comprise all formal rules that regulate and consequently enable or constrain the behavior of actors.</w:t>
      </w:r>
    </w:p>
    <w:p w14:paraId="79B82572" w14:textId="77777777" w:rsidR="0082163E" w:rsidRPr="00176B48" w:rsidRDefault="0082163E" w:rsidP="0082163E">
      <w:pPr>
        <w:numPr>
          <w:ilvl w:val="0"/>
          <w:numId w:val="23"/>
        </w:numPr>
        <w:jc w:val="both"/>
        <w:rPr>
          <w:lang w:val="en-US"/>
        </w:rPr>
      </w:pPr>
      <w:r w:rsidRPr="00176B48">
        <w:rPr>
          <w:lang w:val="en-US"/>
        </w:rPr>
        <w:t>Normative pillars consist of norms (which specify how certain things should be done), values (what is desired), and standards through which behavior and structures can be evaluated.</w:t>
      </w:r>
    </w:p>
    <w:p w14:paraId="28817349" w14:textId="77777777" w:rsidR="0082163E" w:rsidRPr="00176B48" w:rsidRDefault="0082163E" w:rsidP="0082163E">
      <w:pPr>
        <w:numPr>
          <w:ilvl w:val="0"/>
          <w:numId w:val="23"/>
        </w:numPr>
        <w:jc w:val="both"/>
        <w:rPr>
          <w:lang w:val="en-US"/>
        </w:rPr>
      </w:pPr>
      <w:r w:rsidRPr="00176B48">
        <w:rPr>
          <w:lang w:val="en-US"/>
        </w:rPr>
        <w:t xml:space="preserve">Cognitive pillars are related to actors´ perceptions of reality. The cultural context determines actors’ way of behaving. </w:t>
      </w:r>
    </w:p>
    <w:p w14:paraId="09308E84" w14:textId="77777777" w:rsidR="007E1D59" w:rsidRPr="00176B48" w:rsidRDefault="007E1D59" w:rsidP="00164E8B">
      <w:pPr>
        <w:ind w:left="720"/>
        <w:jc w:val="both"/>
        <w:rPr>
          <w:lang w:val="en-US"/>
        </w:rPr>
      </w:pPr>
    </w:p>
    <w:p w14:paraId="736C28BB" w14:textId="77777777" w:rsidR="0082163E" w:rsidRPr="00176B48" w:rsidRDefault="0082163E" w:rsidP="0082163E">
      <w:pPr>
        <w:ind w:firstLine="360"/>
        <w:jc w:val="both"/>
        <w:rPr>
          <w:lang w:val="en-US"/>
        </w:rPr>
      </w:pPr>
      <w:r w:rsidRPr="00176B48">
        <w:rPr>
          <w:lang w:val="en-US"/>
        </w:rPr>
        <w:t xml:space="preserve">Lawrence and Suddaby (2006, p. 215) develop an interesting concept related to institutions, namely “institutional work”, defined as “the purposive action of individuals and organizations aimed at creating, maintaining and disrupting institutions”. </w:t>
      </w:r>
      <w:proofErr w:type="spellStart"/>
      <w:r w:rsidRPr="00176B48">
        <w:rPr>
          <w:lang w:val="en-US"/>
        </w:rPr>
        <w:t>Kostela-Huotari</w:t>
      </w:r>
      <w:proofErr w:type="spellEnd"/>
      <w:r w:rsidRPr="00176B48">
        <w:rPr>
          <w:lang w:val="en-US"/>
        </w:rPr>
        <w:t xml:space="preserve"> et al</w:t>
      </w:r>
      <w:r w:rsidR="00646753" w:rsidRPr="00176B48">
        <w:rPr>
          <w:lang w:val="en-US"/>
        </w:rPr>
        <w:t>.</w:t>
      </w:r>
      <w:r w:rsidRPr="00176B48">
        <w:rPr>
          <w:lang w:val="en-US"/>
        </w:rPr>
        <w:t xml:space="preserve"> (2016) recently researched this concept, combining it with the service ecosystem perspective. Their contribution highlight</w:t>
      </w:r>
      <w:r w:rsidR="00646753" w:rsidRPr="00176B48">
        <w:rPr>
          <w:lang w:val="en-US"/>
        </w:rPr>
        <w:t>s</w:t>
      </w:r>
      <w:r w:rsidRPr="00176B48">
        <w:rPr>
          <w:lang w:val="en-US"/>
        </w:rPr>
        <w:t xml:space="preserve"> the efforts of actors to break, make and maintain institutionalized rules of resource integration on multiple levels of the institutional context (micro, </w:t>
      </w:r>
      <w:proofErr w:type="spellStart"/>
      <w:r w:rsidRPr="00176B48">
        <w:rPr>
          <w:lang w:val="en-US"/>
        </w:rPr>
        <w:t>meso</w:t>
      </w:r>
      <w:proofErr w:type="spellEnd"/>
      <w:r w:rsidRPr="00176B48">
        <w:rPr>
          <w:lang w:val="en-US"/>
        </w:rPr>
        <w:t xml:space="preserve">, and macro). Using an empirical approach to analyze four organizations, they identify direct and indirect effects at every level of the ecosystem. According to </w:t>
      </w:r>
      <w:proofErr w:type="spellStart"/>
      <w:r w:rsidRPr="00176B48">
        <w:rPr>
          <w:lang w:val="en-US"/>
        </w:rPr>
        <w:t>Kostela-Huotari</w:t>
      </w:r>
      <w:proofErr w:type="spellEnd"/>
      <w:r w:rsidRPr="00176B48">
        <w:rPr>
          <w:lang w:val="en-US"/>
        </w:rPr>
        <w:t xml:space="preserve"> et al. (2016), innovation is no longer the result of the work of an organization; its collaborative nature has been widely recognized, and it requires the joint action of a network of actors (</w:t>
      </w:r>
      <w:proofErr w:type="spellStart"/>
      <w:r w:rsidRPr="00176B48">
        <w:rPr>
          <w:lang w:val="en-US"/>
        </w:rPr>
        <w:t>Lusch</w:t>
      </w:r>
      <w:proofErr w:type="spellEnd"/>
      <w:r w:rsidRPr="00176B48">
        <w:rPr>
          <w:lang w:val="en-US"/>
        </w:rPr>
        <w:t xml:space="preserve"> and Nambisan, 2015; </w:t>
      </w:r>
      <w:proofErr w:type="spellStart"/>
      <w:r w:rsidRPr="00176B48">
        <w:rPr>
          <w:lang w:val="en-US"/>
        </w:rPr>
        <w:t>Kostela-Huotari</w:t>
      </w:r>
      <w:proofErr w:type="spellEnd"/>
      <w:r w:rsidRPr="00176B48">
        <w:rPr>
          <w:lang w:val="en-US"/>
        </w:rPr>
        <w:t xml:space="preserve"> et al., 2016).  Vargo et al. (2015, p. 71) state that “The link between business models, for example, and their embedded institutional prescriptions, and user subscriptions, needs a much deeper conceptual and empirical investigation”.  In the same sense, </w:t>
      </w:r>
      <w:proofErr w:type="spellStart"/>
      <w:r w:rsidRPr="00176B48">
        <w:rPr>
          <w:lang w:val="en-US"/>
        </w:rPr>
        <w:t>Lusch</w:t>
      </w:r>
      <w:proofErr w:type="spellEnd"/>
      <w:r w:rsidRPr="00176B48">
        <w:rPr>
          <w:lang w:val="en-US"/>
        </w:rPr>
        <w:t xml:space="preserve"> and Vargo (2017, pp. v), posit that “Relatively recent trends in innovating practices unequivocally demonstrate that theory is once again lagging practice, furthering validation is needed. Some of the more contemporary practices that lag theory </w:t>
      </w:r>
      <w:proofErr w:type="gramStart"/>
      <w:r w:rsidRPr="00176B48">
        <w:rPr>
          <w:lang w:val="en-US"/>
        </w:rPr>
        <w:t>include:</w:t>
      </w:r>
      <w:proofErr w:type="gramEnd"/>
      <w:r w:rsidRPr="00176B48">
        <w:rPr>
          <w:lang w:val="en-US"/>
        </w:rPr>
        <w:t xml:space="preserve"> open innovation, user-led innovation, co-creation, wisdom of crowds, and lean Start-Up”.  </w:t>
      </w:r>
    </w:p>
    <w:p w14:paraId="1763745D" w14:textId="77777777" w:rsidR="0082163E" w:rsidRPr="00176B48" w:rsidRDefault="00646753" w:rsidP="0082163E">
      <w:pPr>
        <w:ind w:firstLine="360"/>
        <w:jc w:val="both"/>
        <w:rPr>
          <w:lang w:val="en-US"/>
        </w:rPr>
      </w:pPr>
      <w:r w:rsidRPr="00176B48">
        <w:rPr>
          <w:lang w:val="en-US"/>
        </w:rPr>
        <w:t>Since this work</w:t>
      </w:r>
      <w:r w:rsidR="0082163E" w:rsidRPr="00176B48">
        <w:rPr>
          <w:lang w:val="en-US"/>
        </w:rPr>
        <w:t xml:space="preserve"> aims to fulfill one of the gaps in the theory related to institutions as a stream for innovation through the development of network ties in the University context, based on innovating practices such as open innovation, user-led innovation, co-creation, the wisdom of crowds and lean Start-Up</w:t>
      </w:r>
      <w:r w:rsidRPr="00176B48">
        <w:rPr>
          <w:lang w:val="en-US"/>
        </w:rPr>
        <w:t>,</w:t>
      </w:r>
      <w:r w:rsidR="0082163E" w:rsidRPr="00176B48">
        <w:rPr>
          <w:lang w:val="en-US"/>
        </w:rPr>
        <w:t xml:space="preserve"> </w:t>
      </w:r>
      <w:r w:rsidRPr="00176B48">
        <w:rPr>
          <w:lang w:val="en-US"/>
        </w:rPr>
        <w:t>t</w:t>
      </w:r>
      <w:r w:rsidR="0082163E" w:rsidRPr="00176B48">
        <w:rPr>
          <w:lang w:val="en-US"/>
        </w:rPr>
        <w:t>he first research question is therefore:</w:t>
      </w:r>
    </w:p>
    <w:p w14:paraId="5D73D2F3" w14:textId="77777777" w:rsidR="0082163E" w:rsidRPr="00176B48" w:rsidRDefault="0082163E" w:rsidP="0082163E">
      <w:pPr>
        <w:jc w:val="both"/>
        <w:rPr>
          <w:lang w:val="en-US"/>
        </w:rPr>
      </w:pPr>
    </w:p>
    <w:p w14:paraId="3F7092D6" w14:textId="77777777" w:rsidR="0082163E" w:rsidRPr="00176B48" w:rsidRDefault="0082163E" w:rsidP="0082163E">
      <w:pPr>
        <w:jc w:val="both"/>
        <w:rPr>
          <w:lang w:val="en-US"/>
        </w:rPr>
      </w:pPr>
      <w:r w:rsidRPr="00176B48">
        <w:rPr>
          <w:lang w:val="en-US"/>
        </w:rPr>
        <w:t xml:space="preserve">RQ 1. </w:t>
      </w:r>
      <w:r w:rsidR="005855D9" w:rsidRPr="00176B48">
        <w:rPr>
          <w:lang w:val="en-US"/>
        </w:rPr>
        <w:t>Do d</w:t>
      </w:r>
      <w:r w:rsidRPr="00176B48">
        <w:rPr>
          <w:lang w:val="en-US"/>
        </w:rPr>
        <w:t xml:space="preserve">evelopment of new institutions in a </w:t>
      </w:r>
      <w:proofErr w:type="gramStart"/>
      <w:r w:rsidRPr="00176B48">
        <w:rPr>
          <w:lang w:val="en-US"/>
        </w:rPr>
        <w:t>University</w:t>
      </w:r>
      <w:proofErr w:type="gramEnd"/>
      <w:r w:rsidRPr="00176B48">
        <w:rPr>
          <w:lang w:val="en-US"/>
        </w:rPr>
        <w:t xml:space="preserve"> can result in the </w:t>
      </w:r>
      <w:r w:rsidR="005855D9" w:rsidRPr="00176B48">
        <w:rPr>
          <w:lang w:val="en-US"/>
        </w:rPr>
        <w:t>development of new network ties?</w:t>
      </w:r>
    </w:p>
    <w:p w14:paraId="5CBDFE6C" w14:textId="77777777" w:rsidR="0082163E" w:rsidRPr="00176B48" w:rsidRDefault="0082163E" w:rsidP="0082163E">
      <w:pPr>
        <w:jc w:val="both"/>
        <w:rPr>
          <w:lang w:val="en-US"/>
        </w:rPr>
      </w:pPr>
    </w:p>
    <w:p w14:paraId="7FD65789" w14:textId="77777777" w:rsidR="0082163E" w:rsidRPr="00176B48" w:rsidRDefault="0082163E" w:rsidP="0082163E">
      <w:pPr>
        <w:jc w:val="both"/>
        <w:rPr>
          <w:b/>
          <w:lang w:val="en-US"/>
        </w:rPr>
      </w:pPr>
      <w:r w:rsidRPr="00176B48">
        <w:rPr>
          <w:b/>
          <w:lang w:val="en-US"/>
        </w:rPr>
        <w:t xml:space="preserve">Network </w:t>
      </w:r>
      <w:proofErr w:type="gramStart"/>
      <w:r w:rsidRPr="00176B48">
        <w:rPr>
          <w:b/>
          <w:lang w:val="en-US"/>
        </w:rPr>
        <w:t>ties</w:t>
      </w:r>
      <w:proofErr w:type="gramEnd"/>
    </w:p>
    <w:p w14:paraId="5CE92EF5" w14:textId="77777777" w:rsidR="0082163E" w:rsidRPr="00176B48" w:rsidRDefault="0082163E" w:rsidP="0082163E">
      <w:pPr>
        <w:jc w:val="both"/>
        <w:rPr>
          <w:lang w:val="en-US"/>
        </w:rPr>
      </w:pPr>
    </w:p>
    <w:p w14:paraId="78BB6782" w14:textId="0428B1E6" w:rsidR="0082163E" w:rsidRPr="00176B48" w:rsidRDefault="0082163E" w:rsidP="0082163E">
      <w:pPr>
        <w:jc w:val="both"/>
        <w:rPr>
          <w:lang w:val="en-US"/>
        </w:rPr>
      </w:pPr>
      <w:r w:rsidRPr="00176B48">
        <w:rPr>
          <w:lang w:val="en-US"/>
        </w:rPr>
        <w:t>In a growing open economy, the role of network ties is considered a key factor in innovation (</w:t>
      </w:r>
      <w:proofErr w:type="spellStart"/>
      <w:r w:rsidRPr="00176B48">
        <w:rPr>
          <w:lang w:val="en-US"/>
        </w:rPr>
        <w:t>Leminen</w:t>
      </w:r>
      <w:proofErr w:type="spellEnd"/>
      <w:r w:rsidRPr="00176B48">
        <w:rPr>
          <w:lang w:val="en-US"/>
        </w:rPr>
        <w:t xml:space="preserve"> et al., 2016; Mahmood et al. 2011; </w:t>
      </w:r>
      <w:proofErr w:type="spellStart"/>
      <w:r w:rsidRPr="00176B48">
        <w:rPr>
          <w:lang w:val="en-US"/>
        </w:rPr>
        <w:t>Capaldo</w:t>
      </w:r>
      <w:proofErr w:type="spellEnd"/>
      <w:r w:rsidRPr="00176B48">
        <w:rPr>
          <w:lang w:val="en-US"/>
        </w:rPr>
        <w:t xml:space="preserve"> 2007). Organizations aiming to develop radical innovation require access to dissimilar knowledge (</w:t>
      </w:r>
      <w:proofErr w:type="spellStart"/>
      <w:r w:rsidRPr="00176B48">
        <w:rPr>
          <w:lang w:val="en-US"/>
        </w:rPr>
        <w:t>Greve</w:t>
      </w:r>
      <w:proofErr w:type="spellEnd"/>
      <w:r w:rsidRPr="00176B48">
        <w:rPr>
          <w:lang w:val="en-US"/>
        </w:rPr>
        <w:t>, 2007). In this context, Universities are in an excellent position to bring about interactions in an innovative way, facilitating   innovation through novel knowledge (</w:t>
      </w:r>
      <w:proofErr w:type="spellStart"/>
      <w:r w:rsidRPr="00176B48">
        <w:rPr>
          <w:lang w:val="en-US"/>
        </w:rPr>
        <w:t>Rajalo</w:t>
      </w:r>
      <w:proofErr w:type="spellEnd"/>
      <w:r w:rsidRPr="00176B48">
        <w:rPr>
          <w:lang w:val="en-US"/>
        </w:rPr>
        <w:t xml:space="preserve"> and </w:t>
      </w:r>
      <w:proofErr w:type="spellStart"/>
      <w:r w:rsidRPr="00176B48">
        <w:rPr>
          <w:lang w:val="en-US"/>
        </w:rPr>
        <w:t>Vadi</w:t>
      </w:r>
      <w:proofErr w:type="spellEnd"/>
      <w:r w:rsidRPr="00176B48">
        <w:rPr>
          <w:lang w:val="en-US"/>
        </w:rPr>
        <w:t xml:space="preserve">, 2017). Hao and Feng (2016) propose that buyer – supplier ties </w:t>
      </w:r>
      <w:r w:rsidRPr="00176B48">
        <w:rPr>
          <w:lang w:val="en-US"/>
        </w:rPr>
        <w:lastRenderedPageBreak/>
        <w:t xml:space="preserve">can be particularly useful for providing firms with access to novel knowledge. Lay and Moore (2009) identify two types of business networks - collaborative and coordinated - and argue, in coherence with SD Logic perspective (Vargo and </w:t>
      </w:r>
      <w:proofErr w:type="spellStart"/>
      <w:r w:rsidRPr="00176B48">
        <w:rPr>
          <w:lang w:val="en-US"/>
        </w:rPr>
        <w:t>Lusch</w:t>
      </w:r>
      <w:proofErr w:type="spellEnd"/>
      <w:r w:rsidRPr="00176B48">
        <w:rPr>
          <w:lang w:val="en-US"/>
        </w:rPr>
        <w:t xml:space="preserve">, 2004; 2008; 2016) that collaborative networks are characterized by high complexity and a focus on </w:t>
      </w:r>
      <w:proofErr w:type="gramStart"/>
      <w:r w:rsidRPr="00176B48">
        <w:rPr>
          <w:lang w:val="en-US"/>
        </w:rPr>
        <w:t>innovation, and</w:t>
      </w:r>
      <w:proofErr w:type="gramEnd"/>
      <w:r w:rsidRPr="00176B48">
        <w:rPr>
          <w:lang w:val="en-US"/>
        </w:rPr>
        <w:t xml:space="preserve"> are organized in a hub.</w:t>
      </w:r>
      <w:r w:rsidRPr="00176B48">
        <w:rPr>
          <w:color w:val="FF0000"/>
          <w:lang w:val="en-US"/>
        </w:rPr>
        <w:t xml:space="preserve"> </w:t>
      </w:r>
      <w:proofErr w:type="spellStart"/>
      <w:r w:rsidRPr="00176B48">
        <w:rPr>
          <w:lang w:val="en-US"/>
        </w:rPr>
        <w:t>Lazer</w:t>
      </w:r>
      <w:proofErr w:type="spellEnd"/>
      <w:r w:rsidRPr="00176B48">
        <w:rPr>
          <w:lang w:val="en-US"/>
        </w:rPr>
        <w:t xml:space="preserve"> and Friedman (2007) posit that centralized networks are effective in coordinating simple problems, with decentralized networks being better suited to more complicated problems. </w:t>
      </w:r>
      <w:proofErr w:type="spellStart"/>
      <w:r w:rsidRPr="00176B48">
        <w:rPr>
          <w:lang w:val="en-US"/>
        </w:rPr>
        <w:t>Perkman</w:t>
      </w:r>
      <w:proofErr w:type="spellEnd"/>
      <w:r w:rsidRPr="00176B48">
        <w:rPr>
          <w:lang w:val="en-US"/>
        </w:rPr>
        <w:t xml:space="preserve"> et al. (2013) analyze the difference between academic engagement and academic involvement in commercialization, this being considered one of the main </w:t>
      </w:r>
      <w:proofErr w:type="gramStart"/>
      <w:r w:rsidRPr="00176B48">
        <w:rPr>
          <w:lang w:val="en-US"/>
        </w:rPr>
        <w:t>university</w:t>
      </w:r>
      <w:proofErr w:type="gramEnd"/>
      <w:r w:rsidRPr="00176B48">
        <w:rPr>
          <w:lang w:val="en-US"/>
        </w:rPr>
        <w:t xml:space="preserve"> – industry relationships. Academic engagement (collaborative research, contract research, and consulting) is </w:t>
      </w:r>
      <w:r w:rsidR="00646753" w:rsidRPr="00176B48">
        <w:rPr>
          <w:lang w:val="en-US"/>
        </w:rPr>
        <w:t>practiced</w:t>
      </w:r>
      <w:r w:rsidRPr="00176B48">
        <w:rPr>
          <w:lang w:val="en-US"/>
        </w:rPr>
        <w:t xml:space="preserve"> by a far larger proportion of academics than commercialization (i.e., the founding of a firm, with the objective of the commercial exploitation of a patented invention). Obstfeld (2005) has an interesting approach to network ties, connected with the modern perspective of triads (</w:t>
      </w:r>
      <w:proofErr w:type="spellStart"/>
      <w:r w:rsidRPr="00176B48">
        <w:rPr>
          <w:lang w:val="en-US"/>
        </w:rPr>
        <w:t>Staloppi</w:t>
      </w:r>
      <w:proofErr w:type="spellEnd"/>
      <w:r w:rsidRPr="00176B48">
        <w:rPr>
          <w:lang w:val="en-US"/>
        </w:rPr>
        <w:t xml:space="preserve"> and Vargo, 2017), considering the “tertius </w:t>
      </w:r>
      <w:proofErr w:type="spellStart"/>
      <w:r w:rsidRPr="00176B48">
        <w:rPr>
          <w:lang w:val="en-US"/>
        </w:rPr>
        <w:t>iungens</w:t>
      </w:r>
      <w:proofErr w:type="spellEnd"/>
      <w:r w:rsidRPr="00176B48">
        <w:rPr>
          <w:lang w:val="en-US"/>
        </w:rPr>
        <w:t xml:space="preserve">” strategy as a behavioral orientation that connects people in their social network by either introducing disconnected individuals or facilitating new coordination between connected them. The alternative strategy of “tertius </w:t>
      </w:r>
      <w:proofErr w:type="spellStart"/>
      <w:r w:rsidRPr="00176B48">
        <w:rPr>
          <w:lang w:val="en-US"/>
        </w:rPr>
        <w:t>gaudens</w:t>
      </w:r>
      <w:proofErr w:type="spellEnd"/>
      <w:r w:rsidRPr="00176B48">
        <w:rPr>
          <w:lang w:val="en-US"/>
        </w:rPr>
        <w:t>” is based on structural hole theory (Burt, 1992), which applies between two acquaintances in an individual´s network when they share a tie but are not connected to each other. Another interesting approach comes from Leifer et al. (2001) who apply a radical innovation to network ties in referring to the concept of a “radical innovation hub”, which is used to oversee and nurture projects by reducing uncertainty without increasing bureaucracy. In this context, ‘gatherers’ are alert and ready to react to promising radical ideas, while ‘hunters’ take responsibility for actively seeking out ideas w</w:t>
      </w:r>
      <w:r w:rsidR="00566866">
        <w:rPr>
          <w:lang w:val="en-US"/>
        </w:rPr>
        <w:t>ith business potential.  Table 1</w:t>
      </w:r>
      <w:r w:rsidRPr="00176B48">
        <w:rPr>
          <w:lang w:val="en-US"/>
        </w:rPr>
        <w:t xml:space="preserve"> contains a summary of the classification of network ties.</w:t>
      </w:r>
    </w:p>
    <w:p w14:paraId="487EE5C1" w14:textId="77777777" w:rsidR="0082163E" w:rsidRPr="00176B48" w:rsidRDefault="0082163E" w:rsidP="0082163E">
      <w:pPr>
        <w:jc w:val="both"/>
        <w:rPr>
          <w:lang w:val="en-US"/>
        </w:rPr>
      </w:pPr>
    </w:p>
    <w:p w14:paraId="6EE7E312" w14:textId="135C7923" w:rsidR="00E84C09" w:rsidRPr="00E724AD" w:rsidRDefault="00E84C09" w:rsidP="00E84C09">
      <w:pPr>
        <w:jc w:val="center"/>
        <w:rPr>
          <w:i/>
          <w:iCs/>
          <w:lang w:val="en-US"/>
        </w:rPr>
      </w:pPr>
      <w:r w:rsidRPr="00E724AD">
        <w:rPr>
          <w:b/>
          <w:bCs/>
          <w:lang w:val="en-US"/>
        </w:rPr>
        <w:t>Table 1.</w:t>
      </w:r>
      <w:r>
        <w:rPr>
          <w:lang w:val="en-US"/>
        </w:rPr>
        <w:t xml:space="preserve"> </w:t>
      </w:r>
      <w:r w:rsidRPr="00E724AD">
        <w:rPr>
          <w:i/>
          <w:iCs/>
          <w:lang w:val="en-US"/>
        </w:rPr>
        <w:t>Classification of network ties</w:t>
      </w:r>
      <w:r w:rsidR="00E724AD">
        <w:rPr>
          <w:i/>
          <w:iCs/>
          <w:lang w:val="en-US"/>
        </w:rPr>
        <w:t>.</w:t>
      </w:r>
    </w:p>
    <w:p w14:paraId="50FF09AC" w14:textId="77777777" w:rsidR="00E84C09" w:rsidRDefault="00E84C09" w:rsidP="00E84C09">
      <w:pPr>
        <w:jc w:val="both"/>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410"/>
        <w:gridCol w:w="2410"/>
      </w:tblGrid>
      <w:tr w:rsidR="00E84C09" w:rsidRPr="004A34DC" w14:paraId="3F951317" w14:textId="77777777" w:rsidTr="00432A7E">
        <w:tc>
          <w:tcPr>
            <w:tcW w:w="3794" w:type="dxa"/>
            <w:shd w:val="clear" w:color="auto" w:fill="auto"/>
          </w:tcPr>
          <w:p w14:paraId="6322E71F" w14:textId="77777777" w:rsidR="00E84C09" w:rsidRPr="004A34DC" w:rsidRDefault="00E84C09" w:rsidP="00432A7E">
            <w:pPr>
              <w:jc w:val="both"/>
              <w:rPr>
                <w:lang w:val="en-US"/>
              </w:rPr>
            </w:pPr>
            <w:r w:rsidRPr="004A34DC">
              <w:rPr>
                <w:lang w:val="en-US"/>
              </w:rPr>
              <w:t>Types</w:t>
            </w:r>
          </w:p>
        </w:tc>
        <w:tc>
          <w:tcPr>
            <w:tcW w:w="2410" w:type="dxa"/>
            <w:shd w:val="clear" w:color="auto" w:fill="auto"/>
          </w:tcPr>
          <w:p w14:paraId="4D096FB8" w14:textId="77777777" w:rsidR="00E84C09" w:rsidRPr="004A34DC" w:rsidRDefault="00E84C09" w:rsidP="00432A7E">
            <w:pPr>
              <w:jc w:val="both"/>
              <w:rPr>
                <w:lang w:val="en-US"/>
              </w:rPr>
            </w:pPr>
            <w:r w:rsidRPr="004A34DC">
              <w:rPr>
                <w:lang w:val="en-US"/>
              </w:rPr>
              <w:t>Context</w:t>
            </w:r>
          </w:p>
        </w:tc>
        <w:tc>
          <w:tcPr>
            <w:tcW w:w="2410" w:type="dxa"/>
            <w:shd w:val="clear" w:color="auto" w:fill="auto"/>
          </w:tcPr>
          <w:p w14:paraId="7E0FCF6A" w14:textId="77777777" w:rsidR="00E84C09" w:rsidRPr="004A34DC" w:rsidRDefault="00E84C09" w:rsidP="00432A7E">
            <w:pPr>
              <w:jc w:val="both"/>
              <w:rPr>
                <w:lang w:val="en-US"/>
              </w:rPr>
            </w:pPr>
            <w:r w:rsidRPr="004A34DC">
              <w:rPr>
                <w:lang w:val="en-US"/>
              </w:rPr>
              <w:t>Author</w:t>
            </w:r>
          </w:p>
        </w:tc>
      </w:tr>
      <w:tr w:rsidR="00E84C09" w:rsidRPr="004A34DC" w14:paraId="00C9A207" w14:textId="77777777" w:rsidTr="00432A7E">
        <w:tc>
          <w:tcPr>
            <w:tcW w:w="3794" w:type="dxa"/>
            <w:shd w:val="clear" w:color="auto" w:fill="auto"/>
          </w:tcPr>
          <w:p w14:paraId="550A1D51" w14:textId="77777777" w:rsidR="00E84C09" w:rsidRPr="004A34DC" w:rsidRDefault="00E84C09" w:rsidP="00E84C09">
            <w:pPr>
              <w:numPr>
                <w:ilvl w:val="0"/>
                <w:numId w:val="30"/>
              </w:numPr>
              <w:jc w:val="both"/>
              <w:rPr>
                <w:lang w:val="en-US"/>
              </w:rPr>
            </w:pPr>
            <w:r w:rsidRPr="004A34DC">
              <w:rPr>
                <w:lang w:val="en-US"/>
              </w:rPr>
              <w:t>Buyer-supplier ties</w:t>
            </w:r>
          </w:p>
          <w:p w14:paraId="00137C9A" w14:textId="77777777" w:rsidR="00E84C09" w:rsidRPr="004A34DC" w:rsidRDefault="00E84C09" w:rsidP="00E84C09">
            <w:pPr>
              <w:numPr>
                <w:ilvl w:val="0"/>
                <w:numId w:val="30"/>
              </w:numPr>
              <w:jc w:val="both"/>
              <w:rPr>
                <w:lang w:val="en-US"/>
              </w:rPr>
            </w:pPr>
            <w:r w:rsidRPr="004A34DC">
              <w:rPr>
                <w:lang w:val="en-US"/>
              </w:rPr>
              <w:t>Peer collaboration ties</w:t>
            </w:r>
          </w:p>
          <w:p w14:paraId="069FE110" w14:textId="77777777" w:rsidR="00E84C09" w:rsidRPr="004A34DC" w:rsidRDefault="00E84C09" w:rsidP="00E84C09">
            <w:pPr>
              <w:numPr>
                <w:ilvl w:val="0"/>
                <w:numId w:val="30"/>
              </w:numPr>
              <w:jc w:val="both"/>
              <w:rPr>
                <w:lang w:val="en-US"/>
              </w:rPr>
            </w:pPr>
            <w:r w:rsidRPr="004A34DC">
              <w:rPr>
                <w:lang w:val="en-US"/>
              </w:rPr>
              <w:t>Equity ties</w:t>
            </w:r>
          </w:p>
        </w:tc>
        <w:tc>
          <w:tcPr>
            <w:tcW w:w="2410" w:type="dxa"/>
            <w:shd w:val="clear" w:color="auto" w:fill="auto"/>
          </w:tcPr>
          <w:p w14:paraId="3E89D05F" w14:textId="77777777" w:rsidR="00E84C09" w:rsidRPr="004A34DC" w:rsidRDefault="00E84C09" w:rsidP="00432A7E">
            <w:pPr>
              <w:jc w:val="both"/>
              <w:rPr>
                <w:lang w:val="en-US"/>
              </w:rPr>
            </w:pPr>
            <w:r w:rsidRPr="004A34DC">
              <w:rPr>
                <w:lang w:val="en-US"/>
              </w:rPr>
              <w:t>Theoretical approach</w:t>
            </w:r>
          </w:p>
        </w:tc>
        <w:tc>
          <w:tcPr>
            <w:tcW w:w="2410" w:type="dxa"/>
            <w:shd w:val="clear" w:color="auto" w:fill="auto"/>
          </w:tcPr>
          <w:p w14:paraId="480B9E6D" w14:textId="77777777" w:rsidR="00E84C09" w:rsidRPr="004A34DC" w:rsidRDefault="00E84C09" w:rsidP="00432A7E">
            <w:pPr>
              <w:jc w:val="both"/>
              <w:rPr>
                <w:lang w:val="en-US"/>
              </w:rPr>
            </w:pPr>
            <w:r w:rsidRPr="004A34DC">
              <w:rPr>
                <w:lang w:val="en-US"/>
              </w:rPr>
              <w:t>Hao and Feng (2016)</w:t>
            </w:r>
          </w:p>
        </w:tc>
      </w:tr>
      <w:tr w:rsidR="00E84C09" w:rsidRPr="004A34DC" w14:paraId="2A57A928" w14:textId="77777777" w:rsidTr="00432A7E">
        <w:tc>
          <w:tcPr>
            <w:tcW w:w="3794" w:type="dxa"/>
            <w:shd w:val="clear" w:color="auto" w:fill="auto"/>
          </w:tcPr>
          <w:p w14:paraId="5259A5A2" w14:textId="77777777" w:rsidR="00E84C09" w:rsidRPr="004A34DC" w:rsidRDefault="00E84C09" w:rsidP="00E84C09">
            <w:pPr>
              <w:numPr>
                <w:ilvl w:val="0"/>
                <w:numId w:val="31"/>
              </w:numPr>
              <w:jc w:val="both"/>
              <w:rPr>
                <w:lang w:val="en-US"/>
              </w:rPr>
            </w:pPr>
            <w:r w:rsidRPr="004A34DC">
              <w:rPr>
                <w:lang w:val="en-US"/>
              </w:rPr>
              <w:t>Excellent collaborators</w:t>
            </w:r>
          </w:p>
          <w:p w14:paraId="54340F71" w14:textId="77777777" w:rsidR="00E84C09" w:rsidRPr="004A34DC" w:rsidRDefault="00E84C09" w:rsidP="00E84C09">
            <w:pPr>
              <w:numPr>
                <w:ilvl w:val="0"/>
                <w:numId w:val="31"/>
              </w:numPr>
              <w:jc w:val="both"/>
              <w:rPr>
                <w:lang w:val="en-US"/>
              </w:rPr>
            </w:pPr>
            <w:r w:rsidRPr="004A34DC">
              <w:rPr>
                <w:lang w:val="en-US"/>
              </w:rPr>
              <w:t>Promising collaborators</w:t>
            </w:r>
          </w:p>
          <w:p w14:paraId="6C415450" w14:textId="77777777" w:rsidR="00E84C09" w:rsidRPr="004A34DC" w:rsidRDefault="00E84C09" w:rsidP="00E84C09">
            <w:pPr>
              <w:numPr>
                <w:ilvl w:val="0"/>
                <w:numId w:val="31"/>
              </w:numPr>
              <w:jc w:val="both"/>
              <w:rPr>
                <w:lang w:val="en-US"/>
              </w:rPr>
            </w:pPr>
            <w:r w:rsidRPr="004A34DC">
              <w:rPr>
                <w:lang w:val="en-US"/>
              </w:rPr>
              <w:t>Modest collaborators</w:t>
            </w:r>
          </w:p>
        </w:tc>
        <w:tc>
          <w:tcPr>
            <w:tcW w:w="2410" w:type="dxa"/>
            <w:shd w:val="clear" w:color="auto" w:fill="auto"/>
          </w:tcPr>
          <w:p w14:paraId="214C8158" w14:textId="77777777" w:rsidR="00E84C09" w:rsidRPr="004A34DC" w:rsidRDefault="00E84C09" w:rsidP="00432A7E">
            <w:pPr>
              <w:jc w:val="both"/>
              <w:rPr>
                <w:lang w:val="en-US"/>
              </w:rPr>
            </w:pPr>
            <w:r w:rsidRPr="004A34DC">
              <w:rPr>
                <w:lang w:val="en-US"/>
              </w:rPr>
              <w:t>University-industry</w:t>
            </w:r>
          </w:p>
        </w:tc>
        <w:tc>
          <w:tcPr>
            <w:tcW w:w="2410" w:type="dxa"/>
            <w:shd w:val="clear" w:color="auto" w:fill="auto"/>
          </w:tcPr>
          <w:p w14:paraId="0F0ABF40" w14:textId="77777777" w:rsidR="00E84C09" w:rsidRPr="004A34DC" w:rsidRDefault="00E84C09" w:rsidP="00432A7E">
            <w:pPr>
              <w:jc w:val="both"/>
              <w:rPr>
                <w:lang w:val="en-US"/>
              </w:rPr>
            </w:pPr>
            <w:proofErr w:type="spellStart"/>
            <w:r w:rsidRPr="004A34DC">
              <w:rPr>
                <w:lang w:val="en-US"/>
              </w:rPr>
              <w:t>Rajalo</w:t>
            </w:r>
            <w:proofErr w:type="spellEnd"/>
            <w:r w:rsidRPr="004A34DC">
              <w:rPr>
                <w:lang w:val="en-US"/>
              </w:rPr>
              <w:t xml:space="preserve"> and </w:t>
            </w:r>
            <w:proofErr w:type="spellStart"/>
            <w:r w:rsidRPr="004A34DC">
              <w:rPr>
                <w:lang w:val="en-US"/>
              </w:rPr>
              <w:t>Vadi</w:t>
            </w:r>
            <w:proofErr w:type="spellEnd"/>
            <w:r w:rsidRPr="004A34DC">
              <w:rPr>
                <w:lang w:val="en-US"/>
              </w:rPr>
              <w:t xml:space="preserve"> (2017)</w:t>
            </w:r>
          </w:p>
        </w:tc>
      </w:tr>
      <w:tr w:rsidR="00E84C09" w:rsidRPr="004A34DC" w14:paraId="043E38FC" w14:textId="77777777" w:rsidTr="00432A7E">
        <w:tc>
          <w:tcPr>
            <w:tcW w:w="3794" w:type="dxa"/>
            <w:shd w:val="clear" w:color="auto" w:fill="auto"/>
          </w:tcPr>
          <w:p w14:paraId="00013223" w14:textId="77777777" w:rsidR="00E84C09" w:rsidRPr="004A34DC" w:rsidRDefault="00E84C09" w:rsidP="00E84C09">
            <w:pPr>
              <w:numPr>
                <w:ilvl w:val="0"/>
                <w:numId w:val="32"/>
              </w:numPr>
              <w:jc w:val="both"/>
              <w:rPr>
                <w:lang w:val="en-US"/>
              </w:rPr>
            </w:pPr>
            <w:r w:rsidRPr="004A34DC">
              <w:rPr>
                <w:lang w:val="en-US"/>
              </w:rPr>
              <w:t>Academic engagement</w:t>
            </w:r>
          </w:p>
          <w:p w14:paraId="48ED0A95" w14:textId="77777777" w:rsidR="00E84C09" w:rsidRPr="004A34DC" w:rsidRDefault="00E84C09" w:rsidP="00E84C09">
            <w:pPr>
              <w:numPr>
                <w:ilvl w:val="0"/>
                <w:numId w:val="32"/>
              </w:numPr>
              <w:jc w:val="both"/>
              <w:rPr>
                <w:lang w:val="en-US"/>
              </w:rPr>
            </w:pPr>
            <w:r w:rsidRPr="004A34DC">
              <w:rPr>
                <w:lang w:val="en-US"/>
              </w:rPr>
              <w:t>Academic involvement in commercialization</w:t>
            </w:r>
          </w:p>
        </w:tc>
        <w:tc>
          <w:tcPr>
            <w:tcW w:w="2410" w:type="dxa"/>
            <w:shd w:val="clear" w:color="auto" w:fill="auto"/>
          </w:tcPr>
          <w:p w14:paraId="48BBD3DE" w14:textId="77777777" w:rsidR="00E84C09" w:rsidRPr="004A34DC" w:rsidRDefault="00E84C09" w:rsidP="00432A7E">
            <w:pPr>
              <w:jc w:val="both"/>
              <w:rPr>
                <w:lang w:val="en-US"/>
              </w:rPr>
            </w:pPr>
            <w:r w:rsidRPr="004A34DC">
              <w:rPr>
                <w:lang w:val="en-US"/>
              </w:rPr>
              <w:t>University-industry</w:t>
            </w:r>
          </w:p>
        </w:tc>
        <w:tc>
          <w:tcPr>
            <w:tcW w:w="2410" w:type="dxa"/>
            <w:shd w:val="clear" w:color="auto" w:fill="auto"/>
          </w:tcPr>
          <w:p w14:paraId="68BBB5E6" w14:textId="77777777" w:rsidR="00E84C09" w:rsidRPr="004A34DC" w:rsidRDefault="00E84C09" w:rsidP="00432A7E">
            <w:pPr>
              <w:jc w:val="both"/>
              <w:rPr>
                <w:lang w:val="en-US"/>
              </w:rPr>
            </w:pPr>
            <w:proofErr w:type="spellStart"/>
            <w:r w:rsidRPr="004A34DC">
              <w:rPr>
                <w:lang w:val="en-US"/>
              </w:rPr>
              <w:t>Perkman</w:t>
            </w:r>
            <w:proofErr w:type="spellEnd"/>
            <w:r w:rsidRPr="004A34DC">
              <w:rPr>
                <w:lang w:val="en-US"/>
              </w:rPr>
              <w:t xml:space="preserve"> et al. (2013)</w:t>
            </w:r>
          </w:p>
        </w:tc>
      </w:tr>
      <w:tr w:rsidR="00E84C09" w:rsidRPr="004A34DC" w14:paraId="2BB3C17A" w14:textId="77777777" w:rsidTr="00432A7E">
        <w:tc>
          <w:tcPr>
            <w:tcW w:w="3794" w:type="dxa"/>
            <w:shd w:val="clear" w:color="auto" w:fill="auto"/>
          </w:tcPr>
          <w:p w14:paraId="621CDBC2" w14:textId="77777777" w:rsidR="00E84C09" w:rsidRDefault="00E84C09" w:rsidP="00E84C09">
            <w:pPr>
              <w:numPr>
                <w:ilvl w:val="0"/>
                <w:numId w:val="32"/>
              </w:numPr>
              <w:jc w:val="both"/>
              <w:rPr>
                <w:lang w:val="en-US"/>
              </w:rPr>
            </w:pPr>
            <w:r>
              <w:rPr>
                <w:lang w:val="en-US"/>
              </w:rPr>
              <w:t xml:space="preserve">Tertius </w:t>
            </w:r>
            <w:proofErr w:type="spellStart"/>
            <w:r>
              <w:rPr>
                <w:lang w:val="en-US"/>
              </w:rPr>
              <w:t>iungens</w:t>
            </w:r>
            <w:proofErr w:type="spellEnd"/>
            <w:r>
              <w:rPr>
                <w:lang w:val="en-US"/>
              </w:rPr>
              <w:t xml:space="preserve"> (“the third who joins”)</w:t>
            </w:r>
          </w:p>
          <w:p w14:paraId="082794DF" w14:textId="77777777" w:rsidR="00E84C09" w:rsidRPr="00214637" w:rsidRDefault="00E84C09" w:rsidP="00E84C09">
            <w:pPr>
              <w:numPr>
                <w:ilvl w:val="0"/>
                <w:numId w:val="32"/>
              </w:numPr>
              <w:jc w:val="both"/>
              <w:rPr>
                <w:lang w:val="en-US"/>
              </w:rPr>
            </w:pPr>
            <w:r>
              <w:rPr>
                <w:lang w:val="en-US"/>
              </w:rPr>
              <w:t xml:space="preserve">Tertius </w:t>
            </w:r>
            <w:proofErr w:type="spellStart"/>
            <w:r>
              <w:rPr>
                <w:lang w:val="en-US"/>
              </w:rPr>
              <w:t>gaudens</w:t>
            </w:r>
            <w:proofErr w:type="spellEnd"/>
            <w:r>
              <w:rPr>
                <w:lang w:val="en-US"/>
              </w:rPr>
              <w:t xml:space="preserve"> (brokerage)</w:t>
            </w:r>
          </w:p>
        </w:tc>
        <w:tc>
          <w:tcPr>
            <w:tcW w:w="2410" w:type="dxa"/>
            <w:shd w:val="clear" w:color="auto" w:fill="auto"/>
          </w:tcPr>
          <w:p w14:paraId="7186D7FF" w14:textId="77777777" w:rsidR="00E84C09" w:rsidRPr="004A34DC" w:rsidRDefault="00E84C09" w:rsidP="00432A7E">
            <w:pPr>
              <w:jc w:val="both"/>
              <w:rPr>
                <w:lang w:val="en-US"/>
              </w:rPr>
            </w:pPr>
            <w:r>
              <w:rPr>
                <w:lang w:val="en-US"/>
              </w:rPr>
              <w:t>B2B Automobile</w:t>
            </w:r>
          </w:p>
        </w:tc>
        <w:tc>
          <w:tcPr>
            <w:tcW w:w="2410" w:type="dxa"/>
            <w:shd w:val="clear" w:color="auto" w:fill="auto"/>
          </w:tcPr>
          <w:p w14:paraId="5D193930" w14:textId="77777777" w:rsidR="00E84C09" w:rsidRPr="004A34DC" w:rsidRDefault="00E84C09" w:rsidP="00432A7E">
            <w:pPr>
              <w:jc w:val="both"/>
              <w:rPr>
                <w:lang w:val="en-US"/>
              </w:rPr>
            </w:pPr>
            <w:r>
              <w:rPr>
                <w:lang w:val="en-US"/>
              </w:rPr>
              <w:t>Obstfeld (2005, p. 100)</w:t>
            </w:r>
          </w:p>
        </w:tc>
      </w:tr>
      <w:tr w:rsidR="00E84C09" w:rsidRPr="004A34DC" w14:paraId="119F493E" w14:textId="77777777" w:rsidTr="00432A7E">
        <w:tc>
          <w:tcPr>
            <w:tcW w:w="3794" w:type="dxa"/>
            <w:shd w:val="clear" w:color="auto" w:fill="auto"/>
          </w:tcPr>
          <w:p w14:paraId="2A123366" w14:textId="77777777" w:rsidR="00E84C09" w:rsidRDefault="00E84C09" w:rsidP="00E84C09">
            <w:pPr>
              <w:numPr>
                <w:ilvl w:val="0"/>
                <w:numId w:val="32"/>
              </w:numPr>
              <w:jc w:val="both"/>
              <w:rPr>
                <w:lang w:val="en-US"/>
              </w:rPr>
            </w:pPr>
            <w:r>
              <w:rPr>
                <w:lang w:val="en-US"/>
              </w:rPr>
              <w:t>Hunters</w:t>
            </w:r>
          </w:p>
          <w:p w14:paraId="174A8DE0" w14:textId="77777777" w:rsidR="00E84C09" w:rsidRPr="004A34DC" w:rsidRDefault="00E84C09" w:rsidP="00E84C09">
            <w:pPr>
              <w:numPr>
                <w:ilvl w:val="0"/>
                <w:numId w:val="32"/>
              </w:numPr>
              <w:jc w:val="both"/>
              <w:rPr>
                <w:lang w:val="en-US"/>
              </w:rPr>
            </w:pPr>
            <w:r>
              <w:rPr>
                <w:lang w:val="en-US"/>
              </w:rPr>
              <w:t>Gatherers</w:t>
            </w:r>
          </w:p>
        </w:tc>
        <w:tc>
          <w:tcPr>
            <w:tcW w:w="2410" w:type="dxa"/>
            <w:shd w:val="clear" w:color="auto" w:fill="auto"/>
          </w:tcPr>
          <w:p w14:paraId="2231783C" w14:textId="77777777" w:rsidR="00E84C09" w:rsidRPr="004A34DC" w:rsidRDefault="00E84C09" w:rsidP="00432A7E">
            <w:pPr>
              <w:jc w:val="both"/>
              <w:rPr>
                <w:lang w:val="en-US"/>
              </w:rPr>
            </w:pPr>
            <w:r>
              <w:rPr>
                <w:lang w:val="en-US"/>
              </w:rPr>
              <w:t>B2B Several</w:t>
            </w:r>
          </w:p>
        </w:tc>
        <w:tc>
          <w:tcPr>
            <w:tcW w:w="2410" w:type="dxa"/>
            <w:shd w:val="clear" w:color="auto" w:fill="auto"/>
          </w:tcPr>
          <w:p w14:paraId="5EDE4F91" w14:textId="77777777" w:rsidR="00E84C09" w:rsidRPr="004A34DC" w:rsidRDefault="00E84C09" w:rsidP="00432A7E">
            <w:pPr>
              <w:jc w:val="both"/>
              <w:rPr>
                <w:lang w:val="en-US"/>
              </w:rPr>
            </w:pPr>
            <w:r>
              <w:rPr>
                <w:lang w:val="en-US"/>
              </w:rPr>
              <w:t>Leifer et al. (2001)</w:t>
            </w:r>
          </w:p>
        </w:tc>
      </w:tr>
    </w:tbl>
    <w:p w14:paraId="34F3111C" w14:textId="77777777" w:rsidR="00E84C09" w:rsidRDefault="00E84C09" w:rsidP="00E84C09">
      <w:pPr>
        <w:jc w:val="both"/>
        <w:rPr>
          <w:lang w:val="en-US"/>
        </w:rPr>
      </w:pPr>
    </w:p>
    <w:p w14:paraId="26C981A7" w14:textId="2ADB2A50" w:rsidR="00E84C09" w:rsidRDefault="00E84C09" w:rsidP="00E84C09">
      <w:pPr>
        <w:jc w:val="both"/>
        <w:rPr>
          <w:lang w:val="en-US"/>
        </w:rPr>
      </w:pPr>
      <w:r>
        <w:rPr>
          <w:lang w:val="en-US"/>
        </w:rPr>
        <w:t>Source: the authors</w:t>
      </w:r>
    </w:p>
    <w:p w14:paraId="1B7FAB01" w14:textId="77777777" w:rsidR="00E84C09" w:rsidRDefault="00E84C09" w:rsidP="00E84C09">
      <w:pPr>
        <w:jc w:val="both"/>
        <w:rPr>
          <w:lang w:val="en-US"/>
        </w:rPr>
      </w:pPr>
    </w:p>
    <w:p w14:paraId="3835ADB5" w14:textId="77777777" w:rsidR="00646753" w:rsidRPr="00176B48" w:rsidRDefault="00646753" w:rsidP="0082163E">
      <w:pPr>
        <w:jc w:val="both"/>
        <w:rPr>
          <w:lang w:val="en-US"/>
        </w:rPr>
      </w:pPr>
    </w:p>
    <w:p w14:paraId="7E55BE95" w14:textId="77777777" w:rsidR="0082163E" w:rsidRPr="00176B48" w:rsidRDefault="0082163E" w:rsidP="0082163E">
      <w:pPr>
        <w:jc w:val="both"/>
        <w:rPr>
          <w:lang w:val="en-US"/>
        </w:rPr>
      </w:pPr>
      <w:r w:rsidRPr="00176B48">
        <w:rPr>
          <w:lang w:val="en-US"/>
        </w:rPr>
        <w:t xml:space="preserve">The approaches to network ties are heterogeneous, as seen in the literature, given the need for an adaptation of the general concepts to a specific context. As explained by Chandler and Vargo (2011), there is a need to specify a context prior to describing how value (in our case, innovation) can arise. From the literature on B2B innovation, we describe a model in the context of </w:t>
      </w:r>
      <w:proofErr w:type="gramStart"/>
      <w:r w:rsidRPr="00176B48">
        <w:rPr>
          <w:lang w:val="en-US"/>
        </w:rPr>
        <w:t>University</w:t>
      </w:r>
      <w:proofErr w:type="gramEnd"/>
      <w:r w:rsidRPr="00176B48">
        <w:rPr>
          <w:lang w:val="en-US"/>
        </w:rPr>
        <w:t xml:space="preserve"> innovation, where the University can be considered a hub that coordinates the hunters (usually from the industrial sector) with gatherers (university knowledge: academic), to achieve radical innovation. Connections are developed through new network ties founded on new institutions that facilitate radical innovation (open innovation, user-led innovation, co-creation, the wisdom of crowds, and lean Start-Up). From </w:t>
      </w:r>
      <w:r w:rsidRPr="00176B48">
        <w:rPr>
          <w:lang w:val="en-US"/>
        </w:rPr>
        <w:lastRenderedPageBreak/>
        <w:t xml:space="preserve">this perspective, we observe an evolution in </w:t>
      </w:r>
      <w:proofErr w:type="gramStart"/>
      <w:r w:rsidRPr="00176B48">
        <w:rPr>
          <w:lang w:val="en-US"/>
        </w:rPr>
        <w:t>Universities</w:t>
      </w:r>
      <w:proofErr w:type="gramEnd"/>
      <w:r w:rsidRPr="00176B48">
        <w:rPr>
          <w:lang w:val="en-US"/>
        </w:rPr>
        <w:t xml:space="preserve">, which are changing their traditional brokerage position (tertius </w:t>
      </w:r>
      <w:proofErr w:type="spellStart"/>
      <w:r w:rsidRPr="00176B48">
        <w:rPr>
          <w:lang w:val="en-US"/>
        </w:rPr>
        <w:t>gaudens</w:t>
      </w:r>
      <w:proofErr w:type="spellEnd"/>
      <w:r w:rsidRPr="00176B48">
        <w:rPr>
          <w:lang w:val="en-US"/>
        </w:rPr>
        <w:t xml:space="preserve">), in which structural holes appeared, and are seeking to achieve innovation in an open economy through a tertius </w:t>
      </w:r>
      <w:proofErr w:type="spellStart"/>
      <w:r w:rsidRPr="00176B48">
        <w:rPr>
          <w:lang w:val="en-US"/>
        </w:rPr>
        <w:t>iungens</w:t>
      </w:r>
      <w:proofErr w:type="spellEnd"/>
      <w:r w:rsidRPr="00176B48">
        <w:rPr>
          <w:lang w:val="en-US"/>
        </w:rPr>
        <w:t xml:space="preserve"> model, based on open innovation and value co-creation. From this perspective, the second research question is:</w:t>
      </w:r>
    </w:p>
    <w:p w14:paraId="3A7D656C" w14:textId="77777777" w:rsidR="0082163E" w:rsidRPr="00176B48" w:rsidRDefault="0082163E" w:rsidP="0082163E">
      <w:pPr>
        <w:jc w:val="both"/>
        <w:rPr>
          <w:lang w:val="en-US"/>
        </w:rPr>
      </w:pPr>
    </w:p>
    <w:p w14:paraId="77A8AD7B" w14:textId="77777777" w:rsidR="0082163E" w:rsidRPr="00176B48" w:rsidRDefault="0082163E" w:rsidP="0082163E">
      <w:pPr>
        <w:jc w:val="both"/>
        <w:rPr>
          <w:lang w:val="en-US"/>
        </w:rPr>
      </w:pPr>
      <w:r w:rsidRPr="00176B48">
        <w:rPr>
          <w:lang w:val="en-US"/>
        </w:rPr>
        <w:t xml:space="preserve">RQ 2. </w:t>
      </w:r>
      <w:r w:rsidR="00F91746" w:rsidRPr="00176B48">
        <w:rPr>
          <w:lang w:val="en-US"/>
        </w:rPr>
        <w:t>Do n</w:t>
      </w:r>
      <w:r w:rsidRPr="00176B48">
        <w:rPr>
          <w:lang w:val="en-US"/>
        </w:rPr>
        <w:t>ew network ties will result in the attraction of new actors allowing for an innovation structure in the university, based on the needs of users, providers, and other involved actors</w:t>
      </w:r>
      <w:r w:rsidR="00F91746" w:rsidRPr="00176B48">
        <w:rPr>
          <w:lang w:val="en-US"/>
        </w:rPr>
        <w:t>?</w:t>
      </w:r>
    </w:p>
    <w:p w14:paraId="1D14524E" w14:textId="77777777" w:rsidR="0082163E" w:rsidRPr="00176B48" w:rsidRDefault="0082163E" w:rsidP="0082163E">
      <w:pPr>
        <w:jc w:val="both"/>
        <w:rPr>
          <w:lang w:val="en-US"/>
        </w:rPr>
      </w:pPr>
    </w:p>
    <w:p w14:paraId="2FA62F50" w14:textId="77777777" w:rsidR="0082163E" w:rsidRPr="00176B48" w:rsidRDefault="0082163E" w:rsidP="0082163E">
      <w:pPr>
        <w:jc w:val="both"/>
        <w:rPr>
          <w:b/>
          <w:lang w:val="en-US"/>
        </w:rPr>
      </w:pPr>
      <w:r w:rsidRPr="00176B48">
        <w:rPr>
          <w:b/>
          <w:lang w:val="en-US"/>
        </w:rPr>
        <w:t>Radical innovation</w:t>
      </w:r>
      <w:r w:rsidRPr="00176B48">
        <w:rPr>
          <w:lang w:val="en-US"/>
        </w:rPr>
        <w:t xml:space="preserve"> </w:t>
      </w:r>
      <w:r w:rsidRPr="00176B48">
        <w:rPr>
          <w:b/>
          <w:lang w:val="en-US"/>
        </w:rPr>
        <w:t>in the University context</w:t>
      </w:r>
    </w:p>
    <w:p w14:paraId="1571D3A7" w14:textId="77777777" w:rsidR="0082163E" w:rsidRPr="00176B48" w:rsidRDefault="0082163E" w:rsidP="0082163E">
      <w:pPr>
        <w:jc w:val="both"/>
        <w:rPr>
          <w:lang w:val="en-US"/>
        </w:rPr>
      </w:pPr>
    </w:p>
    <w:p w14:paraId="4AD15B00" w14:textId="77777777" w:rsidR="0082163E" w:rsidRPr="00176B48" w:rsidRDefault="0082163E" w:rsidP="0082163E">
      <w:pPr>
        <w:jc w:val="both"/>
        <w:rPr>
          <w:lang w:val="en-US"/>
        </w:rPr>
      </w:pPr>
      <w:r w:rsidRPr="00176B48">
        <w:rPr>
          <w:lang w:val="en-US"/>
        </w:rPr>
        <w:t xml:space="preserve">From the </w:t>
      </w:r>
      <w:r w:rsidR="001F1431" w:rsidRPr="00176B48">
        <w:rPr>
          <w:lang w:val="en-US"/>
        </w:rPr>
        <w:t>S-D</w:t>
      </w:r>
      <w:r w:rsidRPr="00176B48">
        <w:rPr>
          <w:lang w:val="en-US"/>
        </w:rPr>
        <w:t xml:space="preserve"> logic approach, context is a key factor in the appropriate understanding of how value is created. The present paper relates to a very specific context, i.e., a university, which has a group of rules and norms that configure a specific ecosystem. Following Vargo et al. (2016. pp. 1): “Importantly, a service-ecosystem view broadens the scope of innovation to include the social structures (i.e., institutions) that guide and are guided by the actions and interactions among multiple actors”.</w:t>
      </w:r>
    </w:p>
    <w:p w14:paraId="5C9CE4B7" w14:textId="7168AEC4" w:rsidR="0082163E" w:rsidRPr="00176B48" w:rsidRDefault="0082163E" w:rsidP="0082163E">
      <w:pPr>
        <w:jc w:val="both"/>
        <w:rPr>
          <w:lang w:val="en-US"/>
        </w:rPr>
      </w:pPr>
      <w:r w:rsidRPr="00176B48">
        <w:rPr>
          <w:lang w:val="en-US"/>
        </w:rPr>
        <w:t xml:space="preserve">Following Leifer et al. (2001, pp. 203) radical innovation is “a product, process or service with either unprecedented performance features that offer significant improvements in performance or cost that transform existing markets or create new ones”. Linton (2009) uses two dimensions to identify radical innovation, technical and social. </w:t>
      </w:r>
      <w:proofErr w:type="spellStart"/>
      <w:r w:rsidRPr="00176B48">
        <w:rPr>
          <w:lang w:val="en-US"/>
        </w:rPr>
        <w:t>Sorescu</w:t>
      </w:r>
      <w:proofErr w:type="spellEnd"/>
      <w:r w:rsidRPr="00176B48">
        <w:rPr>
          <w:lang w:val="en-US"/>
        </w:rPr>
        <w:t xml:space="preserve"> et al. (2003, p.84) refer to the social dimension as “a substantially different technology while offering a substantial increase in customer benefits”. Azar and </w:t>
      </w:r>
      <w:proofErr w:type="spellStart"/>
      <w:r w:rsidRPr="00176B48">
        <w:rPr>
          <w:lang w:val="en-US"/>
        </w:rPr>
        <w:t>Ciabuschi</w:t>
      </w:r>
      <w:proofErr w:type="spellEnd"/>
      <w:r w:rsidRPr="00176B48">
        <w:rPr>
          <w:lang w:val="en-US"/>
        </w:rPr>
        <w:t xml:space="preserve"> (2017, p. 327) refer to organizational innovation as being relatively unexplored and maintain, according to Hamel (2006) and </w:t>
      </w:r>
      <w:proofErr w:type="spellStart"/>
      <w:r w:rsidRPr="00176B48">
        <w:rPr>
          <w:lang w:val="en-US"/>
        </w:rPr>
        <w:t>Damanpour</w:t>
      </w:r>
      <w:proofErr w:type="spellEnd"/>
      <w:r w:rsidRPr="00176B48">
        <w:rPr>
          <w:lang w:val="en-US"/>
        </w:rPr>
        <w:t xml:space="preserve"> and Aravind (2011), that “adopting organizational innovation results in changes in strategy, structure and administrative procedures that improve, inter alia, the organization´s climate, communication, personnel policies, teamwork, information sharing and coordination and cooperation mechanisms”.  In addition, they adopt the concept of “radicalness” and relate it to several benefits for the enterprise, such as offering novel functionalities, increased sales, etc. </w:t>
      </w:r>
      <w:r w:rsidR="001F1431" w:rsidRPr="00176B48">
        <w:rPr>
          <w:lang w:val="en-US"/>
        </w:rPr>
        <w:t>These theoretical contrib</w:t>
      </w:r>
      <w:r w:rsidR="00703768">
        <w:rPr>
          <w:lang w:val="en-US"/>
        </w:rPr>
        <w:t>utions are summarized in Table 2</w:t>
      </w:r>
      <w:r w:rsidR="001F1431" w:rsidRPr="00176B48">
        <w:rPr>
          <w:lang w:val="en-US"/>
        </w:rPr>
        <w:t xml:space="preserve">: </w:t>
      </w:r>
    </w:p>
    <w:p w14:paraId="09FF38E5" w14:textId="77777777" w:rsidR="0082163E" w:rsidRPr="00176B48" w:rsidRDefault="0082163E" w:rsidP="0082163E">
      <w:pPr>
        <w:jc w:val="both"/>
        <w:rPr>
          <w:lang w:val="en-US"/>
        </w:rPr>
      </w:pPr>
    </w:p>
    <w:p w14:paraId="0A6E734A" w14:textId="6A4905C9" w:rsidR="00E84C09" w:rsidRDefault="00E84C09" w:rsidP="00E724AD">
      <w:pPr>
        <w:jc w:val="center"/>
        <w:rPr>
          <w:lang w:val="en-US"/>
        </w:rPr>
      </w:pPr>
      <w:r w:rsidRPr="00E724AD">
        <w:rPr>
          <w:b/>
          <w:bCs/>
          <w:lang w:val="en-US"/>
        </w:rPr>
        <w:t xml:space="preserve">Table </w:t>
      </w:r>
      <w:r w:rsidRPr="00E724AD">
        <w:rPr>
          <w:b/>
          <w:bCs/>
          <w:lang w:val="en-US"/>
        </w:rPr>
        <w:t>2</w:t>
      </w:r>
      <w:r>
        <w:rPr>
          <w:lang w:val="en-US"/>
        </w:rPr>
        <w:t xml:space="preserve">. </w:t>
      </w:r>
      <w:r w:rsidRPr="00E724AD">
        <w:rPr>
          <w:i/>
          <w:iCs/>
          <w:lang w:val="en-US"/>
        </w:rPr>
        <w:t>Radical innovation: the organizational dimension.</w:t>
      </w:r>
    </w:p>
    <w:p w14:paraId="4A4996AE" w14:textId="77777777" w:rsidR="00E84C09" w:rsidRDefault="00E84C09" w:rsidP="00E84C09">
      <w:pPr>
        <w:jc w:val="both"/>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2"/>
        <w:gridCol w:w="3212"/>
        <w:gridCol w:w="3204"/>
      </w:tblGrid>
      <w:tr w:rsidR="00E84C09" w:rsidRPr="00670DA5" w14:paraId="2FFBBA02" w14:textId="77777777" w:rsidTr="00432A7E">
        <w:tc>
          <w:tcPr>
            <w:tcW w:w="3259" w:type="dxa"/>
            <w:shd w:val="clear" w:color="auto" w:fill="auto"/>
          </w:tcPr>
          <w:p w14:paraId="04265EEA" w14:textId="77777777" w:rsidR="00E84C09" w:rsidRPr="00670DA5" w:rsidRDefault="00E84C09" w:rsidP="00432A7E">
            <w:pPr>
              <w:jc w:val="both"/>
              <w:rPr>
                <w:lang w:val="en-US"/>
              </w:rPr>
            </w:pPr>
            <w:r w:rsidRPr="00670DA5">
              <w:rPr>
                <w:lang w:val="en-US"/>
              </w:rPr>
              <w:t>Radical innovation: concept</w:t>
            </w:r>
          </w:p>
        </w:tc>
        <w:tc>
          <w:tcPr>
            <w:tcW w:w="3259" w:type="dxa"/>
            <w:shd w:val="clear" w:color="auto" w:fill="auto"/>
          </w:tcPr>
          <w:p w14:paraId="4F13F858" w14:textId="77777777" w:rsidR="00E84C09" w:rsidRPr="00670DA5" w:rsidRDefault="00E84C09" w:rsidP="00432A7E">
            <w:pPr>
              <w:jc w:val="both"/>
              <w:rPr>
                <w:lang w:val="en-US"/>
              </w:rPr>
            </w:pPr>
            <w:r w:rsidRPr="00670DA5">
              <w:rPr>
                <w:lang w:val="en-US"/>
              </w:rPr>
              <w:t>Content</w:t>
            </w:r>
          </w:p>
        </w:tc>
        <w:tc>
          <w:tcPr>
            <w:tcW w:w="3260" w:type="dxa"/>
            <w:shd w:val="clear" w:color="auto" w:fill="auto"/>
          </w:tcPr>
          <w:p w14:paraId="4C2B30CB" w14:textId="77777777" w:rsidR="00E84C09" w:rsidRPr="00670DA5" w:rsidRDefault="00E84C09" w:rsidP="00432A7E">
            <w:pPr>
              <w:jc w:val="both"/>
              <w:rPr>
                <w:lang w:val="en-US"/>
              </w:rPr>
            </w:pPr>
            <w:r w:rsidRPr="00670DA5">
              <w:rPr>
                <w:lang w:val="en-US"/>
              </w:rPr>
              <w:t>Authors</w:t>
            </w:r>
          </w:p>
        </w:tc>
      </w:tr>
      <w:tr w:rsidR="00E84C09" w:rsidRPr="00670DA5" w14:paraId="27B48AEE" w14:textId="77777777" w:rsidTr="00432A7E">
        <w:tc>
          <w:tcPr>
            <w:tcW w:w="3259" w:type="dxa"/>
            <w:shd w:val="clear" w:color="auto" w:fill="auto"/>
          </w:tcPr>
          <w:p w14:paraId="671BA588" w14:textId="77777777" w:rsidR="00E84C09" w:rsidRPr="00670DA5" w:rsidRDefault="00E84C09" w:rsidP="00432A7E">
            <w:pPr>
              <w:jc w:val="both"/>
              <w:rPr>
                <w:lang w:val="en-US"/>
              </w:rPr>
            </w:pPr>
            <w:r w:rsidRPr="00670DA5">
              <w:rPr>
                <w:lang w:val="en-US"/>
              </w:rPr>
              <w:t>Radical innovation</w:t>
            </w:r>
          </w:p>
        </w:tc>
        <w:tc>
          <w:tcPr>
            <w:tcW w:w="3259" w:type="dxa"/>
            <w:shd w:val="clear" w:color="auto" w:fill="auto"/>
          </w:tcPr>
          <w:p w14:paraId="2AAA4533" w14:textId="77777777" w:rsidR="00E84C09" w:rsidRPr="00670DA5" w:rsidRDefault="00E84C09" w:rsidP="00432A7E">
            <w:pPr>
              <w:jc w:val="both"/>
              <w:rPr>
                <w:lang w:val="en-US"/>
              </w:rPr>
            </w:pPr>
            <w:r w:rsidRPr="00670DA5">
              <w:rPr>
                <w:lang w:val="en-US"/>
              </w:rPr>
              <w:t>the propensity of a firm to introduce new products that (1) incorporate substantially different technology from existing products and (2) can fulfill key customer needs better than existing products</w:t>
            </w:r>
          </w:p>
        </w:tc>
        <w:tc>
          <w:tcPr>
            <w:tcW w:w="3260" w:type="dxa"/>
            <w:shd w:val="clear" w:color="auto" w:fill="auto"/>
          </w:tcPr>
          <w:p w14:paraId="612D737E" w14:textId="77777777" w:rsidR="00E84C09" w:rsidRPr="00670DA5" w:rsidRDefault="00E84C09" w:rsidP="00432A7E">
            <w:pPr>
              <w:jc w:val="both"/>
              <w:rPr>
                <w:lang w:val="en-US"/>
              </w:rPr>
            </w:pPr>
            <w:r w:rsidRPr="00670DA5">
              <w:rPr>
                <w:lang w:val="en-US"/>
              </w:rPr>
              <w:t xml:space="preserve">Chandy and </w:t>
            </w:r>
            <w:proofErr w:type="spellStart"/>
            <w:r w:rsidRPr="00670DA5">
              <w:rPr>
                <w:lang w:val="en-US"/>
              </w:rPr>
              <w:t>Tellis</w:t>
            </w:r>
            <w:proofErr w:type="spellEnd"/>
            <w:r w:rsidRPr="00670DA5">
              <w:rPr>
                <w:lang w:val="en-US"/>
              </w:rPr>
              <w:t xml:space="preserve"> (1998, p. 475)</w:t>
            </w:r>
          </w:p>
        </w:tc>
      </w:tr>
      <w:tr w:rsidR="00E84C09" w:rsidRPr="00670DA5" w14:paraId="651D7DD5" w14:textId="77777777" w:rsidTr="00432A7E">
        <w:tc>
          <w:tcPr>
            <w:tcW w:w="3259" w:type="dxa"/>
            <w:shd w:val="clear" w:color="auto" w:fill="auto"/>
          </w:tcPr>
          <w:p w14:paraId="5442A45A" w14:textId="77777777" w:rsidR="00E84C09" w:rsidRPr="00670DA5" w:rsidRDefault="00E84C09" w:rsidP="00432A7E">
            <w:pPr>
              <w:jc w:val="both"/>
              <w:rPr>
                <w:lang w:val="en-US"/>
              </w:rPr>
            </w:pPr>
            <w:r w:rsidRPr="00670DA5">
              <w:rPr>
                <w:lang w:val="en-US"/>
              </w:rPr>
              <w:t>Incremental innovation</w:t>
            </w:r>
          </w:p>
        </w:tc>
        <w:tc>
          <w:tcPr>
            <w:tcW w:w="3259" w:type="dxa"/>
            <w:shd w:val="clear" w:color="auto" w:fill="auto"/>
          </w:tcPr>
          <w:p w14:paraId="1BA7ED02" w14:textId="77777777" w:rsidR="00E84C09" w:rsidRPr="00670DA5" w:rsidRDefault="00E84C09" w:rsidP="00432A7E">
            <w:pPr>
              <w:jc w:val="both"/>
              <w:rPr>
                <w:lang w:val="en-US"/>
              </w:rPr>
            </w:pPr>
            <w:r w:rsidRPr="00670DA5">
              <w:rPr>
                <w:lang w:val="en-US"/>
              </w:rPr>
              <w:t>incremental innovations are step</w:t>
            </w:r>
            <w:r>
              <w:rPr>
                <w:lang w:val="en-US"/>
              </w:rPr>
              <w:t>-</w:t>
            </w:r>
            <w:r w:rsidRPr="00670DA5">
              <w:rPr>
                <w:lang w:val="en-US"/>
              </w:rPr>
              <w:t>by</w:t>
            </w:r>
            <w:r>
              <w:rPr>
                <w:lang w:val="en-US"/>
              </w:rPr>
              <w:t>-</w:t>
            </w:r>
            <w:r w:rsidRPr="00670DA5">
              <w:rPr>
                <w:lang w:val="en-US"/>
              </w:rPr>
              <w:t xml:space="preserve">step improvements to a product, </w:t>
            </w:r>
            <w:proofErr w:type="gramStart"/>
            <w:r w:rsidRPr="00670DA5">
              <w:rPr>
                <w:lang w:val="en-US"/>
              </w:rPr>
              <w:t>service  and</w:t>
            </w:r>
            <w:proofErr w:type="gramEnd"/>
            <w:r w:rsidRPr="00670DA5">
              <w:rPr>
                <w:lang w:val="en-US"/>
              </w:rPr>
              <w:t xml:space="preserve">/or </w:t>
            </w:r>
            <w:r>
              <w:rPr>
                <w:lang w:val="en-US"/>
              </w:rPr>
              <w:t>a</w:t>
            </w:r>
            <w:r w:rsidRPr="00670DA5">
              <w:rPr>
                <w:lang w:val="en-US"/>
              </w:rPr>
              <w:t xml:space="preserve"> process designed to better meet customer and market needs</w:t>
            </w:r>
          </w:p>
        </w:tc>
        <w:tc>
          <w:tcPr>
            <w:tcW w:w="3260" w:type="dxa"/>
            <w:shd w:val="clear" w:color="auto" w:fill="auto"/>
          </w:tcPr>
          <w:p w14:paraId="143C372D" w14:textId="77777777" w:rsidR="00E84C09" w:rsidRPr="00670DA5" w:rsidRDefault="00E84C09" w:rsidP="00432A7E">
            <w:pPr>
              <w:jc w:val="both"/>
              <w:rPr>
                <w:lang w:val="en-US"/>
              </w:rPr>
            </w:pPr>
            <w:r w:rsidRPr="00670DA5">
              <w:rPr>
                <w:lang w:val="en-US"/>
              </w:rPr>
              <w:t>McDermott and O´Connor, 2002</w:t>
            </w:r>
          </w:p>
        </w:tc>
      </w:tr>
      <w:tr w:rsidR="00E84C09" w:rsidRPr="00670DA5" w14:paraId="30A204B9" w14:textId="77777777" w:rsidTr="00432A7E">
        <w:tc>
          <w:tcPr>
            <w:tcW w:w="3259" w:type="dxa"/>
            <w:shd w:val="clear" w:color="auto" w:fill="auto"/>
          </w:tcPr>
          <w:p w14:paraId="37712EF8" w14:textId="77777777" w:rsidR="00E84C09" w:rsidRPr="00670DA5" w:rsidRDefault="00E84C09" w:rsidP="00432A7E">
            <w:pPr>
              <w:jc w:val="both"/>
              <w:rPr>
                <w:lang w:val="en-US"/>
              </w:rPr>
            </w:pPr>
            <w:r w:rsidRPr="00670DA5">
              <w:rPr>
                <w:lang w:val="en-US"/>
              </w:rPr>
              <w:t>Radical innovation: technical and social dimensions.</w:t>
            </w:r>
          </w:p>
        </w:tc>
        <w:tc>
          <w:tcPr>
            <w:tcW w:w="3259" w:type="dxa"/>
            <w:shd w:val="clear" w:color="auto" w:fill="auto"/>
          </w:tcPr>
          <w:p w14:paraId="0C23AABA" w14:textId="77777777" w:rsidR="00E84C09" w:rsidRPr="00670DA5" w:rsidRDefault="00E84C09" w:rsidP="00432A7E">
            <w:pPr>
              <w:jc w:val="both"/>
              <w:rPr>
                <w:lang w:val="en-US"/>
              </w:rPr>
            </w:pPr>
            <w:r w:rsidRPr="00670DA5">
              <w:rPr>
                <w:lang w:val="en-US"/>
              </w:rPr>
              <w:t>Innovation from the perspective of a technology or the unit that tends to exploit the technology</w:t>
            </w:r>
          </w:p>
        </w:tc>
        <w:tc>
          <w:tcPr>
            <w:tcW w:w="3260" w:type="dxa"/>
            <w:shd w:val="clear" w:color="auto" w:fill="auto"/>
          </w:tcPr>
          <w:p w14:paraId="4F5951C0" w14:textId="77777777" w:rsidR="00E84C09" w:rsidRPr="00670DA5" w:rsidRDefault="00E84C09" w:rsidP="00432A7E">
            <w:pPr>
              <w:jc w:val="both"/>
              <w:rPr>
                <w:lang w:val="en-US"/>
              </w:rPr>
            </w:pPr>
            <w:r w:rsidRPr="00670DA5">
              <w:rPr>
                <w:lang w:val="en-US"/>
              </w:rPr>
              <w:t>Linton (2009, pp. 731)</w:t>
            </w:r>
          </w:p>
        </w:tc>
      </w:tr>
      <w:tr w:rsidR="00E84C09" w:rsidRPr="00670DA5" w14:paraId="5619013B" w14:textId="77777777" w:rsidTr="00432A7E">
        <w:tc>
          <w:tcPr>
            <w:tcW w:w="3259" w:type="dxa"/>
            <w:shd w:val="clear" w:color="auto" w:fill="auto"/>
          </w:tcPr>
          <w:p w14:paraId="529BFC1B" w14:textId="77777777" w:rsidR="00E84C09" w:rsidRPr="00670DA5" w:rsidRDefault="00E84C09" w:rsidP="00432A7E">
            <w:pPr>
              <w:jc w:val="both"/>
              <w:rPr>
                <w:lang w:val="en-US"/>
              </w:rPr>
            </w:pPr>
            <w:r w:rsidRPr="00670DA5">
              <w:rPr>
                <w:lang w:val="en-US"/>
              </w:rPr>
              <w:t>Radical innovation: the social dimension.</w:t>
            </w:r>
          </w:p>
        </w:tc>
        <w:tc>
          <w:tcPr>
            <w:tcW w:w="3259" w:type="dxa"/>
            <w:shd w:val="clear" w:color="auto" w:fill="auto"/>
          </w:tcPr>
          <w:p w14:paraId="45237BEA" w14:textId="77777777" w:rsidR="00E84C09" w:rsidRPr="00670DA5" w:rsidRDefault="00E84C09" w:rsidP="00432A7E">
            <w:pPr>
              <w:jc w:val="both"/>
              <w:rPr>
                <w:lang w:val="en-US"/>
              </w:rPr>
            </w:pPr>
            <w:r w:rsidRPr="00670DA5">
              <w:rPr>
                <w:lang w:val="en-US"/>
              </w:rPr>
              <w:t xml:space="preserve">A substantially different </w:t>
            </w:r>
            <w:proofErr w:type="spellStart"/>
            <w:r w:rsidRPr="00670DA5">
              <w:rPr>
                <w:lang w:val="en-US"/>
              </w:rPr>
              <w:t>different</w:t>
            </w:r>
            <w:proofErr w:type="spellEnd"/>
            <w:r w:rsidRPr="00670DA5">
              <w:rPr>
                <w:lang w:val="en-US"/>
              </w:rPr>
              <w:t xml:space="preserve"> technology while offering a substantial increase in customer benefits</w:t>
            </w:r>
          </w:p>
        </w:tc>
        <w:tc>
          <w:tcPr>
            <w:tcW w:w="3260" w:type="dxa"/>
            <w:shd w:val="clear" w:color="auto" w:fill="auto"/>
          </w:tcPr>
          <w:p w14:paraId="7D558D41" w14:textId="77777777" w:rsidR="00E84C09" w:rsidRPr="00670DA5" w:rsidRDefault="00E84C09" w:rsidP="00432A7E">
            <w:pPr>
              <w:jc w:val="both"/>
              <w:rPr>
                <w:lang w:val="en-US"/>
              </w:rPr>
            </w:pPr>
            <w:proofErr w:type="spellStart"/>
            <w:r w:rsidRPr="00670DA5">
              <w:rPr>
                <w:lang w:val="en-US"/>
              </w:rPr>
              <w:t>Sorescu</w:t>
            </w:r>
            <w:proofErr w:type="spellEnd"/>
            <w:r w:rsidRPr="00670DA5">
              <w:rPr>
                <w:lang w:val="en-US"/>
              </w:rPr>
              <w:t xml:space="preserve"> et al (2003, pp. 84)</w:t>
            </w:r>
          </w:p>
        </w:tc>
      </w:tr>
      <w:tr w:rsidR="00E84C09" w:rsidRPr="00670DA5" w14:paraId="2DF6A45A" w14:textId="77777777" w:rsidTr="00432A7E">
        <w:tc>
          <w:tcPr>
            <w:tcW w:w="3259" w:type="dxa"/>
            <w:shd w:val="clear" w:color="auto" w:fill="auto"/>
          </w:tcPr>
          <w:p w14:paraId="18510FC6" w14:textId="77777777" w:rsidR="00E84C09" w:rsidRPr="00670DA5" w:rsidRDefault="00E84C09" w:rsidP="00432A7E">
            <w:pPr>
              <w:jc w:val="both"/>
              <w:rPr>
                <w:lang w:val="en-US"/>
              </w:rPr>
            </w:pPr>
            <w:r w:rsidRPr="00670DA5">
              <w:rPr>
                <w:lang w:val="en-US"/>
              </w:rPr>
              <w:lastRenderedPageBreak/>
              <w:t>Innovation radicalness</w:t>
            </w:r>
          </w:p>
        </w:tc>
        <w:tc>
          <w:tcPr>
            <w:tcW w:w="3259" w:type="dxa"/>
            <w:shd w:val="clear" w:color="auto" w:fill="auto"/>
          </w:tcPr>
          <w:p w14:paraId="78D6E283" w14:textId="77777777" w:rsidR="00E84C09" w:rsidRPr="00670DA5" w:rsidRDefault="00E84C09" w:rsidP="00432A7E">
            <w:pPr>
              <w:jc w:val="both"/>
              <w:rPr>
                <w:lang w:val="en-US"/>
              </w:rPr>
            </w:pPr>
            <w:r w:rsidRPr="00670DA5">
              <w:rPr>
                <w:lang w:val="en-US"/>
              </w:rPr>
              <w:t>Two types of managerial innovations: those that require an exploratory search for more in-depth learning to produce more novel management tools and techniques vs those that need an exploitative search based on the existing ideas to define management process and systems</w:t>
            </w:r>
          </w:p>
        </w:tc>
        <w:tc>
          <w:tcPr>
            <w:tcW w:w="3260" w:type="dxa"/>
            <w:shd w:val="clear" w:color="auto" w:fill="auto"/>
          </w:tcPr>
          <w:p w14:paraId="66BCB5A5" w14:textId="77777777" w:rsidR="00E84C09" w:rsidRDefault="00E84C09" w:rsidP="00432A7E">
            <w:pPr>
              <w:jc w:val="both"/>
              <w:rPr>
                <w:lang w:val="en-US"/>
              </w:rPr>
            </w:pPr>
            <w:proofErr w:type="spellStart"/>
            <w:r w:rsidRPr="00670DA5">
              <w:rPr>
                <w:lang w:val="en-US"/>
              </w:rPr>
              <w:t>Damanpour</w:t>
            </w:r>
            <w:proofErr w:type="spellEnd"/>
            <w:r w:rsidRPr="00670DA5">
              <w:rPr>
                <w:lang w:val="en-US"/>
              </w:rPr>
              <w:t xml:space="preserve"> and Aravind (2011)</w:t>
            </w:r>
          </w:p>
          <w:p w14:paraId="70917718" w14:textId="77777777" w:rsidR="00E84C09" w:rsidRDefault="00E84C09" w:rsidP="00432A7E">
            <w:pPr>
              <w:jc w:val="both"/>
              <w:rPr>
                <w:lang w:val="en-US"/>
              </w:rPr>
            </w:pPr>
          </w:p>
          <w:p w14:paraId="1792D31A" w14:textId="77777777" w:rsidR="00E84C09" w:rsidRDefault="00E84C09" w:rsidP="00432A7E">
            <w:pPr>
              <w:jc w:val="both"/>
              <w:rPr>
                <w:lang w:val="en-US"/>
              </w:rPr>
            </w:pPr>
          </w:p>
          <w:p w14:paraId="76B937D3" w14:textId="77777777" w:rsidR="00E84C09" w:rsidRDefault="00E84C09" w:rsidP="00432A7E">
            <w:pPr>
              <w:jc w:val="both"/>
              <w:rPr>
                <w:lang w:val="en-US"/>
              </w:rPr>
            </w:pPr>
          </w:p>
          <w:p w14:paraId="3A9FA060" w14:textId="77777777" w:rsidR="00E84C09" w:rsidRDefault="00E84C09" w:rsidP="00432A7E">
            <w:pPr>
              <w:jc w:val="both"/>
              <w:rPr>
                <w:lang w:val="en-US"/>
              </w:rPr>
            </w:pPr>
          </w:p>
          <w:p w14:paraId="18D84D22" w14:textId="77777777" w:rsidR="00E84C09" w:rsidRDefault="00E84C09" w:rsidP="00432A7E">
            <w:pPr>
              <w:jc w:val="both"/>
              <w:rPr>
                <w:lang w:val="en-US"/>
              </w:rPr>
            </w:pPr>
          </w:p>
          <w:p w14:paraId="3D13C50D" w14:textId="77777777" w:rsidR="00E84C09" w:rsidRDefault="00E84C09" w:rsidP="00432A7E">
            <w:pPr>
              <w:jc w:val="both"/>
              <w:rPr>
                <w:lang w:val="en-US"/>
              </w:rPr>
            </w:pPr>
          </w:p>
          <w:p w14:paraId="3A7B6A4D" w14:textId="77777777" w:rsidR="00E84C09" w:rsidRDefault="00E84C09" w:rsidP="00432A7E">
            <w:pPr>
              <w:jc w:val="both"/>
              <w:rPr>
                <w:lang w:val="en-US"/>
              </w:rPr>
            </w:pPr>
          </w:p>
          <w:p w14:paraId="2BA9D900" w14:textId="77777777" w:rsidR="00E84C09" w:rsidRPr="00670DA5" w:rsidRDefault="00E84C09" w:rsidP="00432A7E">
            <w:pPr>
              <w:jc w:val="both"/>
              <w:rPr>
                <w:lang w:val="en-US"/>
              </w:rPr>
            </w:pPr>
          </w:p>
        </w:tc>
      </w:tr>
      <w:tr w:rsidR="00E84C09" w:rsidRPr="00670DA5" w14:paraId="357BC591" w14:textId="77777777" w:rsidTr="00432A7E">
        <w:tc>
          <w:tcPr>
            <w:tcW w:w="3259" w:type="dxa"/>
            <w:shd w:val="clear" w:color="auto" w:fill="auto"/>
          </w:tcPr>
          <w:p w14:paraId="6A0BD1E1" w14:textId="77777777" w:rsidR="00E84C09" w:rsidRPr="00670DA5" w:rsidRDefault="00E84C09" w:rsidP="00432A7E">
            <w:pPr>
              <w:jc w:val="both"/>
              <w:rPr>
                <w:lang w:val="en-US"/>
              </w:rPr>
            </w:pPr>
            <w:r>
              <w:rPr>
                <w:lang w:val="en-US"/>
              </w:rPr>
              <w:t>Organizational innovation</w:t>
            </w:r>
          </w:p>
        </w:tc>
        <w:tc>
          <w:tcPr>
            <w:tcW w:w="3259" w:type="dxa"/>
            <w:shd w:val="clear" w:color="auto" w:fill="auto"/>
          </w:tcPr>
          <w:p w14:paraId="627FA5FD" w14:textId="77777777" w:rsidR="00E84C09" w:rsidRPr="00670DA5" w:rsidRDefault="00E84C09" w:rsidP="00432A7E">
            <w:pPr>
              <w:jc w:val="both"/>
              <w:rPr>
                <w:lang w:val="en-US"/>
              </w:rPr>
            </w:pPr>
            <w:r>
              <w:rPr>
                <w:lang w:val="en-US"/>
              </w:rPr>
              <w:t xml:space="preserve">Organizational innovation is often a process of creating new social connections between people and the ideas and resources they carry, </w:t>
            </w:r>
            <w:proofErr w:type="gramStart"/>
            <w:r>
              <w:rPr>
                <w:lang w:val="en-US"/>
              </w:rPr>
              <w:t>so as to</w:t>
            </w:r>
            <w:proofErr w:type="gramEnd"/>
            <w:r>
              <w:rPr>
                <w:lang w:val="en-US"/>
              </w:rPr>
              <w:t xml:space="preserve"> produce novel combinations.</w:t>
            </w:r>
          </w:p>
        </w:tc>
        <w:tc>
          <w:tcPr>
            <w:tcW w:w="3260" w:type="dxa"/>
            <w:shd w:val="clear" w:color="auto" w:fill="auto"/>
          </w:tcPr>
          <w:p w14:paraId="560FC169" w14:textId="77777777" w:rsidR="00E84C09" w:rsidRPr="00670DA5" w:rsidRDefault="00E84C09" w:rsidP="00432A7E">
            <w:pPr>
              <w:jc w:val="both"/>
              <w:rPr>
                <w:lang w:val="en-US"/>
              </w:rPr>
            </w:pPr>
            <w:r>
              <w:rPr>
                <w:lang w:val="en-US"/>
              </w:rPr>
              <w:t>Obstfeld (2005, pp.100)</w:t>
            </w:r>
          </w:p>
        </w:tc>
      </w:tr>
      <w:tr w:rsidR="00E84C09" w:rsidRPr="00670DA5" w14:paraId="78A575F1" w14:textId="77777777" w:rsidTr="00432A7E">
        <w:tc>
          <w:tcPr>
            <w:tcW w:w="3259" w:type="dxa"/>
            <w:shd w:val="clear" w:color="auto" w:fill="auto"/>
          </w:tcPr>
          <w:p w14:paraId="68571F25" w14:textId="77777777" w:rsidR="00E84C09" w:rsidRDefault="00E84C09" w:rsidP="00432A7E">
            <w:pPr>
              <w:jc w:val="both"/>
              <w:rPr>
                <w:lang w:val="en-US"/>
              </w:rPr>
            </w:pPr>
            <w:r>
              <w:rPr>
                <w:lang w:val="en-US"/>
              </w:rPr>
              <w:t>Radical innovation in living labs</w:t>
            </w:r>
          </w:p>
        </w:tc>
        <w:tc>
          <w:tcPr>
            <w:tcW w:w="3259" w:type="dxa"/>
            <w:shd w:val="clear" w:color="auto" w:fill="auto"/>
          </w:tcPr>
          <w:p w14:paraId="7152B59D" w14:textId="77777777" w:rsidR="00E84C09" w:rsidRDefault="00E84C09" w:rsidP="00432A7E">
            <w:pPr>
              <w:jc w:val="both"/>
              <w:rPr>
                <w:lang w:val="en-US"/>
              </w:rPr>
            </w:pPr>
            <w:r>
              <w:rPr>
                <w:lang w:val="en-US"/>
              </w:rPr>
              <w:t>The living lab is a new focal point for multi-organizational collaboration on innovation.</w:t>
            </w:r>
          </w:p>
        </w:tc>
        <w:tc>
          <w:tcPr>
            <w:tcW w:w="3260" w:type="dxa"/>
            <w:shd w:val="clear" w:color="auto" w:fill="auto"/>
          </w:tcPr>
          <w:p w14:paraId="0D0E4CD0" w14:textId="77777777" w:rsidR="00E84C09" w:rsidRDefault="00E84C09" w:rsidP="00432A7E">
            <w:pPr>
              <w:jc w:val="both"/>
              <w:rPr>
                <w:lang w:val="en-US"/>
              </w:rPr>
            </w:pPr>
            <w:proofErr w:type="spellStart"/>
            <w:r>
              <w:rPr>
                <w:lang w:val="en-US"/>
              </w:rPr>
              <w:t>Leminen</w:t>
            </w:r>
            <w:proofErr w:type="spellEnd"/>
            <w:r>
              <w:rPr>
                <w:lang w:val="en-US"/>
              </w:rPr>
              <w:t xml:space="preserve"> et al. (2016, pp. 744)</w:t>
            </w:r>
          </w:p>
        </w:tc>
      </w:tr>
    </w:tbl>
    <w:p w14:paraId="7EAA8918" w14:textId="77777777" w:rsidR="00E84C09" w:rsidRDefault="00E84C09" w:rsidP="00E84C09">
      <w:pPr>
        <w:jc w:val="both"/>
        <w:rPr>
          <w:lang w:val="en-US"/>
        </w:rPr>
      </w:pPr>
    </w:p>
    <w:p w14:paraId="6F5A694F" w14:textId="77777777" w:rsidR="00E84C09" w:rsidRDefault="00E84C09" w:rsidP="00E84C09">
      <w:r>
        <w:t xml:space="preserve">Source: The </w:t>
      </w:r>
      <w:proofErr w:type="spellStart"/>
      <w:r>
        <w:t>authors</w:t>
      </w:r>
      <w:proofErr w:type="spellEnd"/>
    </w:p>
    <w:p w14:paraId="3D7FCBC9" w14:textId="77777777" w:rsidR="00357E33" w:rsidRPr="00176B48" w:rsidRDefault="00357E33" w:rsidP="0082163E">
      <w:pPr>
        <w:jc w:val="both"/>
        <w:rPr>
          <w:lang w:val="en-US"/>
        </w:rPr>
      </w:pPr>
    </w:p>
    <w:p w14:paraId="20C70833" w14:textId="77777777" w:rsidR="0082163E" w:rsidRPr="00176B48" w:rsidRDefault="001F1431" w:rsidP="0082163E">
      <w:pPr>
        <w:jc w:val="both"/>
        <w:rPr>
          <w:lang w:val="en-US"/>
        </w:rPr>
      </w:pPr>
      <w:r w:rsidRPr="00176B48">
        <w:rPr>
          <w:lang w:val="en-US"/>
        </w:rPr>
        <w:t>We</w:t>
      </w:r>
      <w:r w:rsidR="0082163E" w:rsidRPr="00176B48">
        <w:rPr>
          <w:lang w:val="en-US"/>
        </w:rPr>
        <w:t xml:space="preserve"> </w:t>
      </w:r>
      <w:r w:rsidRPr="00176B48">
        <w:rPr>
          <w:lang w:val="en-US"/>
        </w:rPr>
        <w:t xml:space="preserve">advocate for </w:t>
      </w:r>
      <w:r w:rsidR="0082163E" w:rsidRPr="00176B48">
        <w:rPr>
          <w:lang w:val="en-US"/>
        </w:rPr>
        <w:t xml:space="preserve">the social dimension of radical innovation. According to Hao and Feng (2016, p. 760) “In contrast to a dyadic partnership, a focal firm involved in a network obtains access to diverse resources through different network ties”. Our research is consistent with </w:t>
      </w:r>
      <w:proofErr w:type="spellStart"/>
      <w:r w:rsidR="0082163E" w:rsidRPr="00176B48">
        <w:rPr>
          <w:lang w:val="en-US"/>
        </w:rPr>
        <w:t>Belderbos</w:t>
      </w:r>
      <w:proofErr w:type="spellEnd"/>
      <w:r w:rsidR="0082163E" w:rsidRPr="00176B48">
        <w:rPr>
          <w:lang w:val="en-US"/>
        </w:rPr>
        <w:t xml:space="preserve"> et al. (2004), who posit that “different types of partners (customers, suppliers, competitors, universities and research institutes) lead to different levels of innovativeness”. From this perspective, in the university context, </w:t>
      </w:r>
      <w:r w:rsidR="004342AF" w:rsidRPr="00176B48">
        <w:rPr>
          <w:lang w:val="en-US"/>
        </w:rPr>
        <w:t xml:space="preserve">we </w:t>
      </w:r>
      <w:proofErr w:type="gramStart"/>
      <w:r w:rsidR="004342AF" w:rsidRPr="00176B48">
        <w:rPr>
          <w:lang w:val="en-US"/>
        </w:rPr>
        <w:t>look into</w:t>
      </w:r>
      <w:proofErr w:type="gramEnd"/>
      <w:r w:rsidR="0082163E" w:rsidRPr="00176B48">
        <w:rPr>
          <w:lang w:val="en-US"/>
        </w:rPr>
        <w:t xml:space="preserve"> the way universities are able to reach radical innovation through the development of new institutions that change network ties, resulting in a substantial increase in the benefits to universities´ customers, one of which is the increase in spinoffs in terms of their number and success in the market, ultimately resulting in a financial return to the university.</w:t>
      </w:r>
    </w:p>
    <w:p w14:paraId="0E9243C1" w14:textId="77777777" w:rsidR="0082163E" w:rsidRPr="00176B48" w:rsidRDefault="0082163E" w:rsidP="0082163E">
      <w:pPr>
        <w:jc w:val="both"/>
        <w:rPr>
          <w:lang w:val="en-US"/>
        </w:rPr>
      </w:pPr>
      <w:proofErr w:type="spellStart"/>
      <w:r w:rsidRPr="00176B48">
        <w:rPr>
          <w:lang w:val="en-US"/>
        </w:rPr>
        <w:t>Leminen</w:t>
      </w:r>
      <w:proofErr w:type="spellEnd"/>
      <w:r w:rsidRPr="00176B48">
        <w:rPr>
          <w:lang w:val="en-US"/>
        </w:rPr>
        <w:t xml:space="preserve"> et al. (2016) adopt the perspective suggested by Biemans (1992), which is the end-user´s, namely an analysis of the overall value produced by the innovation to the user / and or consumer (in our case this is from the University to the spinoff, which can be considered a B2B or A2A relationship). The University is considered, from this perspective, to be a provider-driven living lab. From this point of view, the way network ties are </w:t>
      </w:r>
      <w:proofErr w:type="gramStart"/>
      <w:r w:rsidRPr="00176B48">
        <w:rPr>
          <w:lang w:val="en-US"/>
        </w:rPr>
        <w:t>structured</w:t>
      </w:r>
      <w:proofErr w:type="gramEnd"/>
      <w:r w:rsidRPr="00176B48">
        <w:rPr>
          <w:lang w:val="en-US"/>
        </w:rPr>
        <w:t xml:space="preserve"> and institutions dominate information exchange among actors facilitate the improvement of information access and experience, enhancing radical innovation (McDermott and O´Connor, 2002; </w:t>
      </w:r>
      <w:proofErr w:type="spellStart"/>
      <w:r w:rsidRPr="00176B48">
        <w:rPr>
          <w:lang w:val="en-US"/>
        </w:rPr>
        <w:t>Sheremata</w:t>
      </w:r>
      <w:proofErr w:type="spellEnd"/>
      <w:r w:rsidRPr="00176B48">
        <w:rPr>
          <w:lang w:val="en-US"/>
        </w:rPr>
        <w:t xml:space="preserve">, 2000). </w:t>
      </w:r>
    </w:p>
    <w:p w14:paraId="1C3DF192" w14:textId="77777777" w:rsidR="0082163E" w:rsidRPr="00176B48" w:rsidRDefault="0082163E" w:rsidP="0082163E">
      <w:pPr>
        <w:jc w:val="both"/>
        <w:rPr>
          <w:lang w:val="en-US"/>
        </w:rPr>
      </w:pPr>
      <w:r w:rsidRPr="00176B48">
        <w:rPr>
          <w:lang w:val="en-US"/>
        </w:rPr>
        <w:t xml:space="preserve">Following the radical innovation literature, the present paper builds on the social dimension of radical innovation based on the development of new social connections among actors in the University context. The </w:t>
      </w:r>
      <w:r w:rsidR="00D90F42" w:rsidRPr="00176B48">
        <w:rPr>
          <w:lang w:val="en-US"/>
        </w:rPr>
        <w:t xml:space="preserve">last </w:t>
      </w:r>
      <w:r w:rsidRPr="00176B48">
        <w:rPr>
          <w:lang w:val="en-US"/>
        </w:rPr>
        <w:t>research question that arises from theory is therefore:</w:t>
      </w:r>
    </w:p>
    <w:p w14:paraId="0F693932" w14:textId="77777777" w:rsidR="0082163E" w:rsidRPr="00176B48" w:rsidRDefault="0082163E" w:rsidP="0082163E">
      <w:pPr>
        <w:jc w:val="both"/>
        <w:rPr>
          <w:lang w:val="en-US"/>
        </w:rPr>
      </w:pPr>
    </w:p>
    <w:p w14:paraId="52C3EDC2" w14:textId="77777777" w:rsidR="0082163E" w:rsidRPr="00176B48" w:rsidRDefault="0082163E" w:rsidP="0082163E">
      <w:pPr>
        <w:jc w:val="both"/>
        <w:rPr>
          <w:lang w:val="en-US"/>
        </w:rPr>
      </w:pPr>
      <w:r w:rsidRPr="00176B48">
        <w:rPr>
          <w:lang w:val="en-US"/>
        </w:rPr>
        <w:t xml:space="preserve">RQ 3. </w:t>
      </w:r>
      <w:r w:rsidR="007315DE" w:rsidRPr="00176B48">
        <w:rPr>
          <w:lang w:val="en-US"/>
        </w:rPr>
        <w:t xml:space="preserve">Will </w:t>
      </w:r>
      <w:r w:rsidR="00B64B2C" w:rsidRPr="00176B48">
        <w:rPr>
          <w:lang w:val="en-US"/>
        </w:rPr>
        <w:t>n</w:t>
      </w:r>
      <w:r w:rsidRPr="00176B48">
        <w:rPr>
          <w:lang w:val="en-US"/>
        </w:rPr>
        <w:t>ew network ties result in ra</w:t>
      </w:r>
      <w:r w:rsidR="00B64B2C" w:rsidRPr="00176B48">
        <w:rPr>
          <w:lang w:val="en-US"/>
        </w:rPr>
        <w:t>dical organizational innovation?</w:t>
      </w:r>
      <w:r w:rsidRPr="00176B48">
        <w:rPr>
          <w:lang w:val="en-US"/>
        </w:rPr>
        <w:t xml:space="preserve"> </w:t>
      </w:r>
    </w:p>
    <w:p w14:paraId="418506F7" w14:textId="77777777" w:rsidR="0082163E" w:rsidRPr="00176B48" w:rsidRDefault="0082163E" w:rsidP="0082163E">
      <w:pPr>
        <w:jc w:val="both"/>
        <w:rPr>
          <w:lang w:val="en-US"/>
        </w:rPr>
      </w:pPr>
    </w:p>
    <w:p w14:paraId="27690341" w14:textId="77777777" w:rsidR="0082163E" w:rsidRPr="00176B48" w:rsidRDefault="0082163E" w:rsidP="0082163E">
      <w:pPr>
        <w:jc w:val="both"/>
        <w:rPr>
          <w:lang w:val="en-US"/>
        </w:rPr>
      </w:pPr>
      <w:r w:rsidRPr="00176B48">
        <w:rPr>
          <w:lang w:val="en-US"/>
        </w:rPr>
        <w:t xml:space="preserve">Characterizing provider-driven living labs in the university-educational context, </w:t>
      </w:r>
      <w:proofErr w:type="spellStart"/>
      <w:r w:rsidRPr="00176B48">
        <w:rPr>
          <w:lang w:val="en-US"/>
        </w:rPr>
        <w:t>Leminen</w:t>
      </w:r>
      <w:proofErr w:type="spellEnd"/>
      <w:r w:rsidRPr="00176B48">
        <w:rPr>
          <w:lang w:val="en-US"/>
        </w:rPr>
        <w:t xml:space="preserve"> et al</w:t>
      </w:r>
      <w:r w:rsidR="007315DE" w:rsidRPr="00176B48">
        <w:rPr>
          <w:lang w:val="en-US"/>
        </w:rPr>
        <w:t>.</w:t>
      </w:r>
      <w:r w:rsidRPr="00176B48">
        <w:rPr>
          <w:lang w:val="en-US"/>
        </w:rPr>
        <w:t xml:space="preserve"> (2012) and </w:t>
      </w:r>
      <w:proofErr w:type="spellStart"/>
      <w:r w:rsidRPr="00176B48">
        <w:rPr>
          <w:lang w:val="en-US"/>
        </w:rPr>
        <w:t>Westerlund</w:t>
      </w:r>
      <w:proofErr w:type="spellEnd"/>
      <w:r w:rsidRPr="00176B48">
        <w:rPr>
          <w:lang w:val="en-US"/>
        </w:rPr>
        <w:t xml:space="preserve"> and </w:t>
      </w:r>
      <w:proofErr w:type="spellStart"/>
      <w:r w:rsidRPr="00176B48">
        <w:rPr>
          <w:lang w:val="en-US"/>
        </w:rPr>
        <w:t>Leminen</w:t>
      </w:r>
      <w:proofErr w:type="spellEnd"/>
      <w:r w:rsidRPr="00176B48">
        <w:rPr>
          <w:lang w:val="en-US"/>
        </w:rPr>
        <w:t xml:space="preserve"> (2011) highlight the importance of enhancing learning through living-lab </w:t>
      </w:r>
      <w:proofErr w:type="gramStart"/>
      <w:r w:rsidRPr="00176B48">
        <w:rPr>
          <w:lang w:val="en-US"/>
        </w:rPr>
        <w:t>activities, and</w:t>
      </w:r>
      <w:proofErr w:type="gramEnd"/>
      <w:r w:rsidRPr="00176B48">
        <w:rPr>
          <w:lang w:val="en-US"/>
        </w:rPr>
        <w:t xml:space="preserve"> describe two courses of action: project-based and long-term activities, and describe how the premise of living labs affiliated with educational institutes is to enhance learning through living-lab activities.</w:t>
      </w:r>
    </w:p>
    <w:p w14:paraId="02AEA012" w14:textId="77777777" w:rsidR="0082163E" w:rsidRPr="00176B48" w:rsidRDefault="0082163E" w:rsidP="0082163E">
      <w:pPr>
        <w:jc w:val="both"/>
        <w:rPr>
          <w:lang w:val="en-US"/>
        </w:rPr>
      </w:pPr>
    </w:p>
    <w:p w14:paraId="003F82A6" w14:textId="77777777" w:rsidR="0082163E" w:rsidRPr="00176B48" w:rsidRDefault="0082163E" w:rsidP="0082163E">
      <w:pPr>
        <w:jc w:val="both"/>
        <w:rPr>
          <w:b/>
          <w:lang w:val="en-US"/>
        </w:rPr>
      </w:pPr>
      <w:r w:rsidRPr="00176B48">
        <w:rPr>
          <w:b/>
          <w:lang w:val="en-US"/>
        </w:rPr>
        <w:t>Theoretical model proposal</w:t>
      </w:r>
    </w:p>
    <w:p w14:paraId="1F83BEF3" w14:textId="77777777" w:rsidR="0082163E" w:rsidRPr="00176B48" w:rsidRDefault="0082163E" w:rsidP="0082163E">
      <w:pPr>
        <w:jc w:val="both"/>
        <w:rPr>
          <w:lang w:val="en-US"/>
        </w:rPr>
      </w:pPr>
    </w:p>
    <w:p w14:paraId="1C4133EF" w14:textId="77777777" w:rsidR="0082163E" w:rsidRPr="00176B48" w:rsidRDefault="0082163E" w:rsidP="0089040E">
      <w:pPr>
        <w:jc w:val="both"/>
        <w:rPr>
          <w:lang w:val="en-US"/>
        </w:rPr>
      </w:pPr>
      <w:r w:rsidRPr="00176B48">
        <w:rPr>
          <w:lang w:val="en-US"/>
        </w:rPr>
        <w:lastRenderedPageBreak/>
        <w:t xml:space="preserve">The proposed research questions build a model of </w:t>
      </w:r>
      <w:proofErr w:type="gramStart"/>
      <w:r w:rsidRPr="00176B48">
        <w:rPr>
          <w:lang w:val="en-US"/>
        </w:rPr>
        <w:t>University</w:t>
      </w:r>
      <w:proofErr w:type="gramEnd"/>
      <w:r w:rsidRPr="00176B48">
        <w:rPr>
          <w:lang w:val="en-US"/>
        </w:rPr>
        <w:t xml:space="preserve"> as Radical Innovation Living Lab, which changes institutions in order to develop “institutional work” (Lawrence and Suddaby, 2006; </w:t>
      </w:r>
      <w:proofErr w:type="spellStart"/>
      <w:r w:rsidRPr="00176B48">
        <w:rPr>
          <w:lang w:val="en-US"/>
        </w:rPr>
        <w:t>Kostela-Huotari</w:t>
      </w:r>
      <w:proofErr w:type="spellEnd"/>
      <w:r w:rsidRPr="00176B48">
        <w:rPr>
          <w:lang w:val="en-US"/>
        </w:rPr>
        <w:t xml:space="preserve">, 2016) and provides the context for actors to break, make, and maintain institutionalized rules of resource integration on multiple levels of the institutional context. Institutional changes are organized along five lines proposed by </w:t>
      </w:r>
      <w:proofErr w:type="spellStart"/>
      <w:r w:rsidRPr="00176B48">
        <w:rPr>
          <w:lang w:val="en-US"/>
        </w:rPr>
        <w:t>Lusch</w:t>
      </w:r>
      <w:proofErr w:type="spellEnd"/>
      <w:r w:rsidRPr="00176B48">
        <w:rPr>
          <w:lang w:val="en-US"/>
        </w:rPr>
        <w:t xml:space="preserve"> and Vargo (2017, pp. VI) as “recent trends in innovating practices”</w:t>
      </w:r>
      <w:proofErr w:type="gramStart"/>
      <w:r w:rsidRPr="00176B48">
        <w:rPr>
          <w:lang w:val="en-US"/>
        </w:rPr>
        <w:t xml:space="preserve">: </w:t>
      </w:r>
      <w:r w:rsidR="00D90F42" w:rsidRPr="00176B48">
        <w:rPr>
          <w:lang w:val="en-US"/>
        </w:rPr>
        <w:t xml:space="preserve"> (</w:t>
      </w:r>
      <w:proofErr w:type="gramEnd"/>
      <w:r w:rsidR="00D90F42" w:rsidRPr="00176B48">
        <w:rPr>
          <w:lang w:val="en-US"/>
        </w:rPr>
        <w:t xml:space="preserve">a) </w:t>
      </w:r>
      <w:r w:rsidRPr="00176B48">
        <w:rPr>
          <w:lang w:val="en-US"/>
        </w:rPr>
        <w:t>Open innovation</w:t>
      </w:r>
      <w:r w:rsidR="00D90F42" w:rsidRPr="00176B48">
        <w:rPr>
          <w:lang w:val="en-US"/>
        </w:rPr>
        <w:t xml:space="preserve">, (b) </w:t>
      </w:r>
      <w:r w:rsidRPr="00176B48">
        <w:rPr>
          <w:lang w:val="en-US"/>
        </w:rPr>
        <w:t>User-led Innovations</w:t>
      </w:r>
      <w:r w:rsidR="00D90F42" w:rsidRPr="00176B48">
        <w:rPr>
          <w:lang w:val="en-US"/>
        </w:rPr>
        <w:t xml:space="preserve">, (c) </w:t>
      </w:r>
      <w:r w:rsidRPr="00176B48">
        <w:rPr>
          <w:lang w:val="en-US"/>
        </w:rPr>
        <w:t>Co-creation</w:t>
      </w:r>
      <w:r w:rsidR="00D90F42" w:rsidRPr="00176B48">
        <w:rPr>
          <w:lang w:val="en-US"/>
        </w:rPr>
        <w:t xml:space="preserve">, (d) </w:t>
      </w:r>
      <w:r w:rsidRPr="00176B48">
        <w:rPr>
          <w:lang w:val="en-US"/>
        </w:rPr>
        <w:t>The wisdom of crowds</w:t>
      </w:r>
      <w:r w:rsidR="00D90F42" w:rsidRPr="00176B48">
        <w:rPr>
          <w:lang w:val="en-US"/>
        </w:rPr>
        <w:t xml:space="preserve">, (e) </w:t>
      </w:r>
      <w:r w:rsidRPr="00176B48">
        <w:rPr>
          <w:lang w:val="en-US"/>
        </w:rPr>
        <w:t>Lean Start-Up.</w:t>
      </w:r>
    </w:p>
    <w:p w14:paraId="0C72223B" w14:textId="77777777" w:rsidR="0082163E" w:rsidRPr="00176B48" w:rsidRDefault="0082163E" w:rsidP="0082163E">
      <w:pPr>
        <w:jc w:val="both"/>
        <w:rPr>
          <w:lang w:val="en-US"/>
        </w:rPr>
      </w:pPr>
    </w:p>
    <w:p w14:paraId="1197F313" w14:textId="77777777" w:rsidR="0082163E" w:rsidRPr="00176B48" w:rsidRDefault="0082163E" w:rsidP="0082163E">
      <w:pPr>
        <w:jc w:val="both"/>
        <w:rPr>
          <w:lang w:val="en-US"/>
        </w:rPr>
      </w:pPr>
      <w:r w:rsidRPr="00176B48">
        <w:rPr>
          <w:lang w:val="en-US"/>
        </w:rPr>
        <w:t xml:space="preserve">Network ties are the result of institutional change, which provides a distributed provider-driven network structure (following </w:t>
      </w:r>
      <w:proofErr w:type="spellStart"/>
      <w:r w:rsidRPr="00176B48">
        <w:rPr>
          <w:lang w:val="en-US"/>
        </w:rPr>
        <w:t>Leminen</w:t>
      </w:r>
      <w:proofErr w:type="spellEnd"/>
      <w:r w:rsidRPr="00176B48">
        <w:rPr>
          <w:lang w:val="en-US"/>
        </w:rPr>
        <w:t xml:space="preserve"> et al., 2016, pp. 748). Figure 1 shows the theoretical model. New network ties have evolved from a brokerage (tertius </w:t>
      </w:r>
      <w:proofErr w:type="spellStart"/>
      <w:r w:rsidRPr="00176B48">
        <w:rPr>
          <w:lang w:val="en-US"/>
        </w:rPr>
        <w:t>gaudens</w:t>
      </w:r>
      <w:proofErr w:type="spellEnd"/>
      <w:r w:rsidRPr="00176B48">
        <w:rPr>
          <w:lang w:val="en-US"/>
        </w:rPr>
        <w:t xml:space="preserve">) structure, which was a barrier to innovation through new formulas of value co-creation in an open innovation organizational model, to a tertius </w:t>
      </w:r>
      <w:proofErr w:type="spellStart"/>
      <w:r w:rsidRPr="00176B48">
        <w:rPr>
          <w:lang w:val="en-US"/>
        </w:rPr>
        <w:t>iungens</w:t>
      </w:r>
      <w:proofErr w:type="spellEnd"/>
      <w:r w:rsidRPr="00176B48">
        <w:rPr>
          <w:lang w:val="en-US"/>
        </w:rPr>
        <w:t xml:space="preserve"> strategy, based on cooperation. </w:t>
      </w:r>
    </w:p>
    <w:p w14:paraId="0D54D7E1" w14:textId="77777777" w:rsidR="0082163E" w:rsidRPr="00176B48" w:rsidRDefault="0082163E" w:rsidP="0082163E">
      <w:pPr>
        <w:jc w:val="both"/>
        <w:rPr>
          <w:lang w:val="en-US"/>
        </w:rPr>
      </w:pPr>
    </w:p>
    <w:p w14:paraId="3F827E4B" w14:textId="77777777" w:rsidR="00E724AD" w:rsidRPr="00E724AD" w:rsidRDefault="00E724AD" w:rsidP="00E724AD">
      <w:pPr>
        <w:jc w:val="center"/>
        <w:rPr>
          <w:i/>
          <w:iCs/>
          <w:lang w:val="en-US"/>
        </w:rPr>
      </w:pPr>
      <w:r w:rsidRPr="00E724AD">
        <w:rPr>
          <w:b/>
          <w:bCs/>
          <w:lang w:val="en-US"/>
        </w:rPr>
        <w:t>Figure 1.</w:t>
      </w:r>
      <w:r>
        <w:rPr>
          <w:lang w:val="en-US"/>
        </w:rPr>
        <w:t xml:space="preserve"> </w:t>
      </w:r>
      <w:r w:rsidRPr="00E724AD">
        <w:rPr>
          <w:i/>
          <w:iCs/>
          <w:lang w:val="en-US"/>
        </w:rPr>
        <w:t>The provider-driven radical innovation network structure of the University Living Lab</w:t>
      </w:r>
    </w:p>
    <w:p w14:paraId="0C33CD47" w14:textId="77777777" w:rsidR="00E724AD" w:rsidRPr="00E724AD" w:rsidRDefault="00E724AD" w:rsidP="00E724AD">
      <w:pPr>
        <w:jc w:val="both"/>
        <w:rPr>
          <w:i/>
          <w:iCs/>
          <w:lang w:val="en-US"/>
        </w:rPr>
      </w:pPr>
    </w:p>
    <w:p w14:paraId="3A56E1F4" w14:textId="77777777" w:rsidR="00E724AD" w:rsidRDefault="00E724AD" w:rsidP="00E724AD">
      <w:pPr>
        <w:jc w:val="center"/>
        <w:rPr>
          <w:lang w:val="en-US"/>
        </w:rPr>
      </w:pPr>
      <w:r>
        <w:rPr>
          <w:noProof/>
          <w:lang w:val="es-ES" w:eastAsia="es-ES"/>
        </w:rPr>
        <w:drawing>
          <wp:inline distT="0" distB="0" distL="0" distR="0" wp14:anchorId="72D91ECD" wp14:editId="0E7F9397">
            <wp:extent cx="3676650" cy="3746500"/>
            <wp:effectExtent l="0" t="0" r="6350" b="12700"/>
            <wp:docPr id="1" name="Imagen 1" descr="gráfico_conexiones_con_fondo_blanco versió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fico_conexiones_con_fondo_blanco versión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76650" cy="3746500"/>
                    </a:xfrm>
                    <a:prstGeom prst="rect">
                      <a:avLst/>
                    </a:prstGeom>
                    <a:noFill/>
                    <a:ln>
                      <a:noFill/>
                    </a:ln>
                  </pic:spPr>
                </pic:pic>
              </a:graphicData>
            </a:graphic>
          </wp:inline>
        </w:drawing>
      </w:r>
    </w:p>
    <w:p w14:paraId="32271A38" w14:textId="77777777" w:rsidR="00E724AD" w:rsidRDefault="00E724AD" w:rsidP="00E724AD">
      <w:pPr>
        <w:jc w:val="both"/>
        <w:rPr>
          <w:lang w:val="en-US"/>
        </w:rPr>
      </w:pPr>
    </w:p>
    <w:p w14:paraId="2125A240" w14:textId="77777777" w:rsidR="00E724AD" w:rsidRDefault="00E724AD" w:rsidP="00E724AD">
      <w:pPr>
        <w:jc w:val="both"/>
        <w:rPr>
          <w:lang w:val="en-US"/>
        </w:rPr>
      </w:pPr>
    </w:p>
    <w:p w14:paraId="3BCE24CD" w14:textId="77777777" w:rsidR="00E724AD" w:rsidRDefault="00E724AD" w:rsidP="00E724AD">
      <w:pPr>
        <w:jc w:val="both"/>
        <w:rPr>
          <w:lang w:val="en-US"/>
        </w:rPr>
      </w:pPr>
    </w:p>
    <w:p w14:paraId="6E66A51C" w14:textId="77777777" w:rsidR="00E724AD" w:rsidRDefault="00E724AD" w:rsidP="00E724AD"/>
    <w:p w14:paraId="5B1C85FC" w14:textId="77777777" w:rsidR="0082163E" w:rsidRPr="00176B48" w:rsidRDefault="0082163E" w:rsidP="0082163E">
      <w:pPr>
        <w:ind w:firstLine="360"/>
        <w:jc w:val="both"/>
        <w:rPr>
          <w:b/>
          <w:lang w:val="en-US"/>
        </w:rPr>
      </w:pPr>
      <w:r w:rsidRPr="00176B48">
        <w:rPr>
          <w:b/>
          <w:lang w:val="en-US"/>
        </w:rPr>
        <w:t xml:space="preserve">Methodology           </w:t>
      </w:r>
    </w:p>
    <w:p w14:paraId="704CFABF" w14:textId="77777777" w:rsidR="0082163E" w:rsidRPr="00176B48" w:rsidRDefault="0082163E" w:rsidP="0082163E">
      <w:pPr>
        <w:ind w:firstLine="360"/>
        <w:jc w:val="both"/>
        <w:rPr>
          <w:i/>
          <w:lang w:val="en-US"/>
        </w:rPr>
      </w:pPr>
      <w:r w:rsidRPr="00176B48">
        <w:rPr>
          <w:i/>
          <w:lang w:val="en-US"/>
        </w:rPr>
        <w:t>The Link by UMA-</w:t>
      </w:r>
      <w:proofErr w:type="spellStart"/>
      <w:r w:rsidRPr="00176B48">
        <w:rPr>
          <w:i/>
          <w:lang w:val="en-US"/>
        </w:rPr>
        <w:t>Atech</w:t>
      </w:r>
      <w:proofErr w:type="spellEnd"/>
      <w:r w:rsidRPr="00176B48">
        <w:rPr>
          <w:i/>
          <w:lang w:val="en-US"/>
        </w:rPr>
        <w:t xml:space="preserve"> case</w:t>
      </w:r>
    </w:p>
    <w:p w14:paraId="543C684C" w14:textId="77777777" w:rsidR="0082163E" w:rsidRPr="00176B48" w:rsidRDefault="0082163E" w:rsidP="0082163E">
      <w:pPr>
        <w:ind w:firstLine="360"/>
        <w:jc w:val="both"/>
        <w:rPr>
          <w:lang w:val="en-US"/>
        </w:rPr>
      </w:pPr>
      <w:r w:rsidRPr="00176B48">
        <w:rPr>
          <w:lang w:val="en-US"/>
        </w:rPr>
        <w:t xml:space="preserve">The first question to be addressed concerns </w:t>
      </w:r>
      <w:r w:rsidR="00795F39" w:rsidRPr="00176B48">
        <w:rPr>
          <w:lang w:val="en-US"/>
        </w:rPr>
        <w:t xml:space="preserve">justification of the case selection:  </w:t>
      </w:r>
      <w:r w:rsidRPr="00176B48">
        <w:rPr>
          <w:lang w:val="en-US"/>
        </w:rPr>
        <w:t>Link by UMA-</w:t>
      </w:r>
      <w:proofErr w:type="spellStart"/>
      <w:r w:rsidRPr="00176B48">
        <w:rPr>
          <w:lang w:val="en-US"/>
        </w:rPr>
        <w:t>Atech</w:t>
      </w:r>
      <w:proofErr w:type="spellEnd"/>
      <w:r w:rsidRPr="00176B48">
        <w:rPr>
          <w:lang w:val="en-US"/>
        </w:rPr>
        <w:t xml:space="preserve"> (henceforth, referred to simply as Link). In the last decade</w:t>
      </w:r>
      <w:r w:rsidR="00795F39" w:rsidRPr="00176B48">
        <w:rPr>
          <w:lang w:val="en-US"/>
        </w:rPr>
        <w:t>s</w:t>
      </w:r>
      <w:r w:rsidRPr="00176B48">
        <w:rPr>
          <w:lang w:val="en-US"/>
        </w:rPr>
        <w:t xml:space="preserve"> it has been a common strategy for European universities to develop different kinds of liaison activities to foster relationships among diverse actors to the benefit of all parties involved. Link - located in Málaga (Spain) - is born </w:t>
      </w:r>
      <w:r w:rsidR="00795F39" w:rsidRPr="00176B48">
        <w:rPr>
          <w:lang w:val="en-US"/>
        </w:rPr>
        <w:t xml:space="preserve">out </w:t>
      </w:r>
      <w:r w:rsidRPr="00176B48">
        <w:rPr>
          <w:lang w:val="en-US"/>
        </w:rPr>
        <w:t xml:space="preserve">of this context, and in its 3 years of existence has created high levels of collaboration among a wide group of actors – local, national, and international – many of whom are progressively increasing their demand for involvement. Enterprises such as IBM, Google and Ikea have been involved in its work. It can be considered an ecosystem (following Vargo et al. 2016), in which service innovation through institutionalization is taking place via a continuously changing dynamic. For those actors who have </w:t>
      </w:r>
      <w:r w:rsidRPr="00176B48">
        <w:rPr>
          <w:lang w:val="en-US"/>
        </w:rPr>
        <w:lastRenderedPageBreak/>
        <w:t xml:space="preserve">previously collaborated with the university, Link is perceived as “something different”. </w:t>
      </w:r>
      <w:r w:rsidR="00541AE4" w:rsidRPr="00176B48">
        <w:rPr>
          <w:lang w:val="en-US"/>
        </w:rPr>
        <w:t>Thus</w:t>
      </w:r>
      <w:r w:rsidRPr="00176B48">
        <w:rPr>
          <w:lang w:val="en-US"/>
        </w:rPr>
        <w:t>, we aim to explore how this process is taking place by adopting a SD logic ecosystem perspective and outlining the role of institutions and network ties in enabling continuous innovation.</w:t>
      </w:r>
    </w:p>
    <w:p w14:paraId="2C7A0FA4" w14:textId="77777777" w:rsidR="0082163E" w:rsidRPr="00176B48" w:rsidRDefault="0082163E" w:rsidP="0082163E">
      <w:pPr>
        <w:ind w:firstLine="360"/>
        <w:jc w:val="both"/>
        <w:rPr>
          <w:i/>
          <w:lang w:val="en-US"/>
        </w:rPr>
      </w:pPr>
    </w:p>
    <w:p w14:paraId="61B6CCDC" w14:textId="77777777" w:rsidR="0082163E" w:rsidRPr="00176B48" w:rsidRDefault="0082163E" w:rsidP="0082163E">
      <w:pPr>
        <w:ind w:firstLine="360"/>
        <w:jc w:val="both"/>
        <w:rPr>
          <w:i/>
          <w:lang w:val="en-US"/>
        </w:rPr>
      </w:pPr>
      <w:r w:rsidRPr="00176B48">
        <w:rPr>
          <w:i/>
          <w:lang w:val="en-US"/>
        </w:rPr>
        <w:t xml:space="preserve">Research design and data </w:t>
      </w:r>
      <w:proofErr w:type="gramStart"/>
      <w:r w:rsidRPr="00176B48">
        <w:rPr>
          <w:i/>
          <w:lang w:val="en-US"/>
        </w:rPr>
        <w:t>collection</w:t>
      </w:r>
      <w:proofErr w:type="gramEnd"/>
    </w:p>
    <w:p w14:paraId="3CDDFC4C" w14:textId="77777777" w:rsidR="0082163E" w:rsidRPr="00176B48" w:rsidRDefault="0082163E" w:rsidP="0082163E">
      <w:pPr>
        <w:jc w:val="both"/>
        <w:rPr>
          <w:lang w:val="en-US"/>
        </w:rPr>
      </w:pPr>
    </w:p>
    <w:p w14:paraId="00F0CBDC" w14:textId="5D9FE29E" w:rsidR="00E84C09" w:rsidRDefault="0082163E" w:rsidP="00E724AD">
      <w:pPr>
        <w:jc w:val="both"/>
        <w:rPr>
          <w:lang w:val="en-US"/>
        </w:rPr>
      </w:pPr>
      <w:r w:rsidRPr="00176B48">
        <w:rPr>
          <w:lang w:val="en-US"/>
        </w:rPr>
        <w:t xml:space="preserve">When a research topic is underexplored (as is the case </w:t>
      </w:r>
      <w:r w:rsidR="0093711D" w:rsidRPr="00176B48">
        <w:rPr>
          <w:lang w:val="en-US"/>
        </w:rPr>
        <w:t xml:space="preserve">of </w:t>
      </w:r>
      <w:r w:rsidRPr="00176B48">
        <w:rPr>
          <w:lang w:val="en-US"/>
        </w:rPr>
        <w:t>innovation through institutionalization), a single case study is a good choice (</w:t>
      </w:r>
      <w:proofErr w:type="spellStart"/>
      <w:r w:rsidRPr="00176B48">
        <w:rPr>
          <w:lang w:val="en-US"/>
        </w:rPr>
        <w:t>Gummesson</w:t>
      </w:r>
      <w:proofErr w:type="spellEnd"/>
      <w:r w:rsidRPr="00176B48">
        <w:rPr>
          <w:lang w:val="en-US"/>
        </w:rPr>
        <w:t xml:space="preserve">, 2017; Yin, 2014; </w:t>
      </w:r>
      <w:proofErr w:type="spellStart"/>
      <w:r w:rsidRPr="00176B48">
        <w:rPr>
          <w:lang w:val="en-US"/>
        </w:rPr>
        <w:t>Edvardsson</w:t>
      </w:r>
      <w:proofErr w:type="spellEnd"/>
      <w:r w:rsidRPr="00176B48">
        <w:rPr>
          <w:lang w:val="en-US"/>
        </w:rPr>
        <w:t xml:space="preserve"> et al., 2014). We </w:t>
      </w:r>
      <w:proofErr w:type="gramStart"/>
      <w:r w:rsidRPr="00176B48">
        <w:rPr>
          <w:lang w:val="en-US"/>
        </w:rPr>
        <w:t>made contact with</w:t>
      </w:r>
      <w:proofErr w:type="gramEnd"/>
      <w:r w:rsidRPr="00176B48">
        <w:rPr>
          <w:lang w:val="en-US"/>
        </w:rPr>
        <w:t xml:space="preserve"> Link, which we knew (through interviews on local and national media) was considered an organization that broke rules and provoked innovation in a university context (with interesting results for many actors). The steps in the research</w:t>
      </w:r>
      <w:r w:rsidR="00357E33">
        <w:rPr>
          <w:lang w:val="en-US"/>
        </w:rPr>
        <w:t xml:space="preserve"> design are described in Table 3</w:t>
      </w:r>
      <w:r w:rsidRPr="00176B48">
        <w:rPr>
          <w:lang w:val="en-US"/>
        </w:rPr>
        <w:t xml:space="preserve">. First, the authors identified and classified the system actors according to the information provided by Link. This information provided a basis for the theoretical construction of the ecosystem. Figure 1 contains all the information regarding actors, </w:t>
      </w:r>
      <w:proofErr w:type="gramStart"/>
      <w:r w:rsidRPr="00176B48">
        <w:rPr>
          <w:lang w:val="en-US"/>
        </w:rPr>
        <w:t>relationships</w:t>
      </w:r>
      <w:proofErr w:type="gramEnd"/>
      <w:r w:rsidRPr="00176B48">
        <w:rPr>
          <w:lang w:val="en-US"/>
        </w:rPr>
        <w:t xml:space="preserve"> and the ecosystem.  Second, the authors collected all the data and carried out the analysis. In total, 25 in-depth interviews were conducted with system actors. Each interview lasted between 30 and 45 minutes.   </w:t>
      </w:r>
    </w:p>
    <w:p w14:paraId="3B8A8B24" w14:textId="77777777" w:rsidR="00E84C09" w:rsidRDefault="00E84C09" w:rsidP="00E84C09">
      <w:pPr>
        <w:jc w:val="center"/>
        <w:rPr>
          <w:lang w:val="en-US"/>
        </w:rPr>
      </w:pPr>
    </w:p>
    <w:p w14:paraId="108AD490" w14:textId="30C97497" w:rsidR="00E84C09" w:rsidRPr="00E724AD" w:rsidRDefault="00E84C09" w:rsidP="00E84C09">
      <w:pPr>
        <w:jc w:val="center"/>
        <w:rPr>
          <w:i/>
          <w:iCs/>
          <w:lang w:val="en-US"/>
        </w:rPr>
      </w:pPr>
      <w:r w:rsidRPr="00E724AD">
        <w:rPr>
          <w:b/>
          <w:bCs/>
          <w:lang w:val="en-US"/>
        </w:rPr>
        <w:t>Table 3</w:t>
      </w:r>
      <w:r>
        <w:rPr>
          <w:lang w:val="en-US"/>
        </w:rPr>
        <w:t xml:space="preserve">. </w:t>
      </w:r>
      <w:r w:rsidRPr="00E724AD">
        <w:rPr>
          <w:i/>
          <w:iCs/>
          <w:lang w:val="en-US"/>
        </w:rPr>
        <w:t>Research Design.</w:t>
      </w:r>
    </w:p>
    <w:p w14:paraId="3D7670C5" w14:textId="77777777" w:rsidR="0082163E" w:rsidRPr="00176B48" w:rsidRDefault="0082163E" w:rsidP="00E84C09">
      <w:pPr>
        <w:jc w:val="cente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4"/>
        <w:gridCol w:w="4091"/>
        <w:gridCol w:w="2775"/>
        <w:gridCol w:w="248"/>
      </w:tblGrid>
      <w:tr w:rsidR="00E84C09" w:rsidRPr="0066498F" w14:paraId="09449D38" w14:textId="77777777" w:rsidTr="00432A7E">
        <w:trPr>
          <w:trHeight w:val="3158"/>
        </w:trPr>
        <w:tc>
          <w:tcPr>
            <w:tcW w:w="2558" w:type="dxa"/>
            <w:shd w:val="clear" w:color="auto" w:fill="auto"/>
          </w:tcPr>
          <w:p w14:paraId="54AF082C" w14:textId="77777777" w:rsidR="00E84C09" w:rsidRPr="0066498F" w:rsidRDefault="00E84C09" w:rsidP="00432A7E">
            <w:pPr>
              <w:jc w:val="both"/>
              <w:rPr>
                <w:lang w:val="en-US"/>
              </w:rPr>
            </w:pPr>
          </w:p>
          <w:p w14:paraId="59D95BEC" w14:textId="77777777" w:rsidR="00E84C09" w:rsidRDefault="00E84C09" w:rsidP="00432A7E">
            <w:pPr>
              <w:jc w:val="both"/>
              <w:rPr>
                <w:lang w:val="en-US"/>
              </w:rPr>
            </w:pPr>
            <w:r w:rsidRPr="0066498F">
              <w:rPr>
                <w:lang w:val="en-US"/>
              </w:rPr>
              <w:t xml:space="preserve">Step 1. </w:t>
            </w:r>
            <w:r>
              <w:rPr>
                <w:lang w:val="en-US"/>
              </w:rPr>
              <w:t>I</w:t>
            </w:r>
            <w:r w:rsidRPr="0066498F">
              <w:rPr>
                <w:lang w:val="en-US"/>
              </w:rPr>
              <w:t>dentification</w:t>
            </w:r>
            <w:r>
              <w:rPr>
                <w:lang w:val="en-US"/>
              </w:rPr>
              <w:t xml:space="preserve"> actors</w:t>
            </w:r>
          </w:p>
          <w:p w14:paraId="02A841B5" w14:textId="77777777" w:rsidR="00E84C09" w:rsidRPr="0066498F" w:rsidRDefault="00E84C09" w:rsidP="00432A7E">
            <w:pPr>
              <w:jc w:val="both"/>
              <w:rPr>
                <w:lang w:val="en-US"/>
              </w:rPr>
            </w:pPr>
          </w:p>
        </w:tc>
        <w:tc>
          <w:tcPr>
            <w:tcW w:w="4185" w:type="dxa"/>
            <w:tcBorders>
              <w:bottom w:val="single" w:sz="4" w:space="0" w:color="auto"/>
            </w:tcBorders>
            <w:shd w:val="clear" w:color="auto" w:fill="auto"/>
          </w:tcPr>
          <w:p w14:paraId="0BED6F7C" w14:textId="77777777" w:rsidR="00E84C09" w:rsidRDefault="00E84C09" w:rsidP="00432A7E">
            <w:pPr>
              <w:rPr>
                <w:lang w:val="en-US"/>
              </w:rPr>
            </w:pPr>
            <w:r>
              <w:rPr>
                <w:lang w:val="en-US"/>
              </w:rPr>
              <w:t xml:space="preserve">Entrepreneur communities Technological Park </w:t>
            </w:r>
          </w:p>
          <w:p w14:paraId="2EDA9A67" w14:textId="77777777" w:rsidR="00E84C09" w:rsidRDefault="00E84C09" w:rsidP="00432A7E">
            <w:pPr>
              <w:jc w:val="both"/>
              <w:rPr>
                <w:lang w:val="en-US"/>
              </w:rPr>
            </w:pPr>
            <w:r>
              <w:rPr>
                <w:lang w:val="en-US"/>
              </w:rPr>
              <w:t xml:space="preserve">Incubators </w:t>
            </w:r>
          </w:p>
          <w:p w14:paraId="13622E4A" w14:textId="77777777" w:rsidR="00E84C09" w:rsidRDefault="00E84C09" w:rsidP="00432A7E">
            <w:pPr>
              <w:jc w:val="both"/>
              <w:rPr>
                <w:lang w:val="en-US"/>
              </w:rPr>
            </w:pPr>
            <w:r>
              <w:rPr>
                <w:lang w:val="en-US"/>
              </w:rPr>
              <w:t xml:space="preserve">Accelerators </w:t>
            </w:r>
          </w:p>
          <w:p w14:paraId="38967F0C" w14:textId="77777777" w:rsidR="00E84C09" w:rsidRDefault="00E84C09" w:rsidP="00432A7E">
            <w:pPr>
              <w:jc w:val="both"/>
              <w:rPr>
                <w:lang w:val="en-US"/>
              </w:rPr>
            </w:pPr>
            <w:r>
              <w:rPr>
                <w:lang w:val="en-US"/>
              </w:rPr>
              <w:t>Public agents</w:t>
            </w:r>
          </w:p>
          <w:p w14:paraId="0094CD5C" w14:textId="77777777" w:rsidR="00E84C09" w:rsidRDefault="00E84C09" w:rsidP="00432A7E">
            <w:pPr>
              <w:jc w:val="both"/>
              <w:rPr>
                <w:lang w:val="en-US"/>
              </w:rPr>
            </w:pPr>
            <w:r>
              <w:rPr>
                <w:lang w:val="en-US"/>
              </w:rPr>
              <w:t>Financing actors</w:t>
            </w:r>
          </w:p>
          <w:p w14:paraId="6797040F" w14:textId="77777777" w:rsidR="00E84C09" w:rsidRDefault="00E84C09" w:rsidP="00432A7E">
            <w:pPr>
              <w:jc w:val="both"/>
              <w:rPr>
                <w:lang w:val="en-US"/>
              </w:rPr>
            </w:pPr>
            <w:r>
              <w:rPr>
                <w:lang w:val="en-US"/>
              </w:rPr>
              <w:t>Small and medium-size enterprises</w:t>
            </w:r>
          </w:p>
          <w:p w14:paraId="278391C9" w14:textId="77777777" w:rsidR="00E84C09" w:rsidRDefault="00E84C09" w:rsidP="00432A7E">
            <w:pPr>
              <w:jc w:val="both"/>
              <w:rPr>
                <w:lang w:val="en-US"/>
              </w:rPr>
            </w:pPr>
            <w:r>
              <w:rPr>
                <w:lang w:val="en-US"/>
              </w:rPr>
              <w:t>Start-Ups</w:t>
            </w:r>
          </w:p>
          <w:p w14:paraId="7D7CA541" w14:textId="77777777" w:rsidR="00E84C09" w:rsidRDefault="00E84C09" w:rsidP="00432A7E">
            <w:pPr>
              <w:jc w:val="both"/>
              <w:rPr>
                <w:lang w:val="en-US"/>
              </w:rPr>
            </w:pPr>
            <w:r>
              <w:rPr>
                <w:lang w:val="en-US"/>
              </w:rPr>
              <w:t>Consultants – mentors</w:t>
            </w:r>
          </w:p>
          <w:p w14:paraId="31DCBBA1" w14:textId="77777777" w:rsidR="00E84C09" w:rsidRDefault="00E84C09" w:rsidP="00432A7E">
            <w:pPr>
              <w:jc w:val="both"/>
              <w:rPr>
                <w:lang w:val="en-US"/>
              </w:rPr>
            </w:pPr>
            <w:r>
              <w:rPr>
                <w:lang w:val="en-US"/>
              </w:rPr>
              <w:t>Social Change makers</w:t>
            </w:r>
          </w:p>
          <w:p w14:paraId="7C16E3A1" w14:textId="77777777" w:rsidR="00E84C09" w:rsidRDefault="00E84C09" w:rsidP="00432A7E">
            <w:pPr>
              <w:jc w:val="both"/>
              <w:rPr>
                <w:lang w:val="en-US"/>
              </w:rPr>
            </w:pPr>
            <w:r>
              <w:rPr>
                <w:lang w:val="en-US"/>
              </w:rPr>
              <w:t>University Spinoff</w:t>
            </w:r>
          </w:p>
          <w:p w14:paraId="15279705" w14:textId="77777777" w:rsidR="00E84C09" w:rsidRDefault="00E84C09" w:rsidP="00432A7E">
            <w:pPr>
              <w:jc w:val="both"/>
              <w:rPr>
                <w:lang w:val="en-US"/>
              </w:rPr>
            </w:pPr>
            <w:r>
              <w:rPr>
                <w:lang w:val="en-US"/>
              </w:rPr>
              <w:t>Corporations</w:t>
            </w:r>
          </w:p>
          <w:p w14:paraId="2AD9544A" w14:textId="77777777" w:rsidR="00E84C09" w:rsidRPr="0066498F" w:rsidRDefault="00E84C09" w:rsidP="00432A7E">
            <w:pPr>
              <w:jc w:val="both"/>
              <w:rPr>
                <w:lang w:val="en-US"/>
              </w:rPr>
            </w:pPr>
            <w:r>
              <w:rPr>
                <w:lang w:val="en-US"/>
              </w:rPr>
              <w:t>Other universities</w:t>
            </w:r>
          </w:p>
        </w:tc>
        <w:tc>
          <w:tcPr>
            <w:tcW w:w="3111" w:type="dxa"/>
            <w:gridSpan w:val="2"/>
            <w:tcBorders>
              <w:bottom w:val="single" w:sz="4" w:space="0" w:color="auto"/>
            </w:tcBorders>
          </w:tcPr>
          <w:p w14:paraId="6E835A92" w14:textId="77777777" w:rsidR="00E84C09" w:rsidRDefault="00E84C09" w:rsidP="00432A7E">
            <w:pPr>
              <w:jc w:val="both"/>
              <w:rPr>
                <w:lang w:val="en-US"/>
              </w:rPr>
            </w:pPr>
            <w:r>
              <w:rPr>
                <w:lang w:val="en-US"/>
              </w:rPr>
              <w:t>Actors group 1</w:t>
            </w:r>
          </w:p>
          <w:p w14:paraId="40367C04" w14:textId="77777777" w:rsidR="00E84C09" w:rsidRDefault="00E84C09" w:rsidP="00432A7E">
            <w:pPr>
              <w:jc w:val="both"/>
              <w:rPr>
                <w:lang w:val="en-US"/>
              </w:rPr>
            </w:pPr>
            <w:r>
              <w:rPr>
                <w:lang w:val="en-US"/>
              </w:rPr>
              <w:t>Actors group 2</w:t>
            </w:r>
          </w:p>
          <w:p w14:paraId="05406B5D" w14:textId="77777777" w:rsidR="00E84C09" w:rsidRDefault="00E84C09" w:rsidP="00432A7E">
            <w:pPr>
              <w:jc w:val="both"/>
              <w:rPr>
                <w:lang w:val="en-US"/>
              </w:rPr>
            </w:pPr>
            <w:r>
              <w:rPr>
                <w:lang w:val="en-US"/>
              </w:rPr>
              <w:t>Actors group 3</w:t>
            </w:r>
          </w:p>
          <w:p w14:paraId="13639452" w14:textId="77777777" w:rsidR="00E84C09" w:rsidRDefault="00E84C09" w:rsidP="00432A7E">
            <w:pPr>
              <w:jc w:val="both"/>
              <w:rPr>
                <w:lang w:val="en-US"/>
              </w:rPr>
            </w:pPr>
            <w:r>
              <w:rPr>
                <w:lang w:val="en-US"/>
              </w:rPr>
              <w:t>Actors group 4</w:t>
            </w:r>
          </w:p>
          <w:p w14:paraId="6E3DD6D7" w14:textId="77777777" w:rsidR="00E84C09" w:rsidRDefault="00E84C09" w:rsidP="00432A7E">
            <w:pPr>
              <w:jc w:val="both"/>
              <w:rPr>
                <w:lang w:val="en-US"/>
              </w:rPr>
            </w:pPr>
            <w:r>
              <w:rPr>
                <w:lang w:val="en-US"/>
              </w:rPr>
              <w:t>Actors group 5</w:t>
            </w:r>
          </w:p>
          <w:p w14:paraId="5567FA21" w14:textId="77777777" w:rsidR="00E84C09" w:rsidRDefault="00E84C09" w:rsidP="00432A7E">
            <w:pPr>
              <w:jc w:val="both"/>
              <w:rPr>
                <w:lang w:val="en-US"/>
              </w:rPr>
            </w:pPr>
            <w:r>
              <w:rPr>
                <w:lang w:val="en-US"/>
              </w:rPr>
              <w:t>Actors group 6</w:t>
            </w:r>
          </w:p>
          <w:p w14:paraId="10F39FEE" w14:textId="77777777" w:rsidR="00E84C09" w:rsidRDefault="00E84C09" w:rsidP="00432A7E">
            <w:pPr>
              <w:jc w:val="both"/>
              <w:rPr>
                <w:lang w:val="en-US"/>
              </w:rPr>
            </w:pPr>
            <w:r>
              <w:rPr>
                <w:lang w:val="en-US"/>
              </w:rPr>
              <w:t>Actors group 7</w:t>
            </w:r>
          </w:p>
          <w:p w14:paraId="6D4B1C10" w14:textId="77777777" w:rsidR="00E84C09" w:rsidRDefault="00E84C09" w:rsidP="00432A7E">
            <w:pPr>
              <w:jc w:val="both"/>
              <w:rPr>
                <w:lang w:val="en-US"/>
              </w:rPr>
            </w:pPr>
            <w:r>
              <w:rPr>
                <w:lang w:val="en-US"/>
              </w:rPr>
              <w:t>Actors group 8</w:t>
            </w:r>
          </w:p>
          <w:p w14:paraId="75809143" w14:textId="77777777" w:rsidR="00E84C09" w:rsidRDefault="00E84C09" w:rsidP="00432A7E">
            <w:pPr>
              <w:jc w:val="both"/>
              <w:rPr>
                <w:lang w:val="en-US"/>
              </w:rPr>
            </w:pPr>
            <w:r>
              <w:rPr>
                <w:lang w:val="en-US"/>
              </w:rPr>
              <w:t>Actors group 9</w:t>
            </w:r>
          </w:p>
          <w:p w14:paraId="6051B67E" w14:textId="77777777" w:rsidR="00E84C09" w:rsidRDefault="00E84C09" w:rsidP="00432A7E">
            <w:pPr>
              <w:jc w:val="both"/>
              <w:rPr>
                <w:lang w:val="en-US"/>
              </w:rPr>
            </w:pPr>
            <w:r>
              <w:rPr>
                <w:lang w:val="en-US"/>
              </w:rPr>
              <w:t>Actors group 10</w:t>
            </w:r>
          </w:p>
          <w:p w14:paraId="39D2E30E" w14:textId="77777777" w:rsidR="00E84C09" w:rsidRDefault="00E84C09" w:rsidP="00432A7E">
            <w:pPr>
              <w:jc w:val="both"/>
              <w:rPr>
                <w:lang w:val="en-US"/>
              </w:rPr>
            </w:pPr>
            <w:r>
              <w:rPr>
                <w:lang w:val="en-US"/>
              </w:rPr>
              <w:t>Actors group 11</w:t>
            </w:r>
          </w:p>
          <w:p w14:paraId="6A5D5D69" w14:textId="77777777" w:rsidR="00E84C09" w:rsidRDefault="00E84C09" w:rsidP="00432A7E">
            <w:pPr>
              <w:jc w:val="both"/>
              <w:rPr>
                <w:lang w:val="en-US"/>
              </w:rPr>
            </w:pPr>
            <w:r>
              <w:rPr>
                <w:lang w:val="en-US"/>
              </w:rPr>
              <w:t>Actors group 12</w:t>
            </w:r>
          </w:p>
          <w:p w14:paraId="1AD5705F" w14:textId="77777777" w:rsidR="00E84C09" w:rsidRDefault="00E84C09" w:rsidP="00432A7E">
            <w:pPr>
              <w:jc w:val="both"/>
              <w:rPr>
                <w:lang w:val="en-US"/>
              </w:rPr>
            </w:pPr>
            <w:r>
              <w:rPr>
                <w:lang w:val="en-US"/>
              </w:rPr>
              <w:t>Actors group 13</w:t>
            </w:r>
          </w:p>
        </w:tc>
      </w:tr>
      <w:tr w:rsidR="00E84C09" w:rsidRPr="0066498F" w14:paraId="0E9A9699" w14:textId="77777777" w:rsidTr="00432A7E">
        <w:tc>
          <w:tcPr>
            <w:tcW w:w="2558" w:type="dxa"/>
            <w:shd w:val="clear" w:color="auto" w:fill="auto"/>
          </w:tcPr>
          <w:p w14:paraId="2850235E" w14:textId="77777777" w:rsidR="00E84C09" w:rsidRPr="0066498F" w:rsidRDefault="00E84C09" w:rsidP="00432A7E">
            <w:pPr>
              <w:jc w:val="both"/>
              <w:rPr>
                <w:lang w:val="en-US"/>
              </w:rPr>
            </w:pPr>
            <w:r>
              <w:rPr>
                <w:lang w:val="en-US"/>
              </w:rPr>
              <w:t xml:space="preserve">Step 2. </w:t>
            </w:r>
            <w:proofErr w:type="spellStart"/>
            <w:r>
              <w:rPr>
                <w:lang w:val="en-US"/>
              </w:rPr>
              <w:t>Netnography</w:t>
            </w:r>
            <w:proofErr w:type="spellEnd"/>
          </w:p>
        </w:tc>
        <w:tc>
          <w:tcPr>
            <w:tcW w:w="7048" w:type="dxa"/>
            <w:gridSpan w:val="2"/>
            <w:tcBorders>
              <w:right w:val="nil"/>
            </w:tcBorders>
            <w:shd w:val="clear" w:color="auto" w:fill="auto"/>
          </w:tcPr>
          <w:p w14:paraId="2569A591" w14:textId="77777777" w:rsidR="00E84C09" w:rsidRPr="0066498F" w:rsidRDefault="00E84C09" w:rsidP="00432A7E">
            <w:pPr>
              <w:jc w:val="both"/>
              <w:rPr>
                <w:lang w:val="en-US"/>
              </w:rPr>
            </w:pPr>
            <w:r>
              <w:rPr>
                <w:lang w:val="en-US"/>
              </w:rPr>
              <w:t>Analysis of the Link activity in social networks (inside and outside the University context) and their relationships with actors.</w:t>
            </w:r>
          </w:p>
        </w:tc>
        <w:tc>
          <w:tcPr>
            <w:tcW w:w="248" w:type="dxa"/>
            <w:tcBorders>
              <w:left w:val="nil"/>
            </w:tcBorders>
          </w:tcPr>
          <w:p w14:paraId="61016C0A" w14:textId="77777777" w:rsidR="00E84C09" w:rsidRDefault="00E84C09" w:rsidP="00432A7E">
            <w:pPr>
              <w:jc w:val="both"/>
              <w:rPr>
                <w:lang w:val="en-US"/>
              </w:rPr>
            </w:pPr>
          </w:p>
        </w:tc>
      </w:tr>
      <w:tr w:rsidR="00E84C09" w:rsidRPr="0066498F" w14:paraId="77791DC4" w14:textId="77777777" w:rsidTr="00432A7E">
        <w:tc>
          <w:tcPr>
            <w:tcW w:w="2558" w:type="dxa"/>
            <w:shd w:val="clear" w:color="auto" w:fill="auto"/>
          </w:tcPr>
          <w:p w14:paraId="5B9032B0" w14:textId="77777777" w:rsidR="00E84C09" w:rsidRPr="0066498F" w:rsidRDefault="00E84C09" w:rsidP="00432A7E">
            <w:pPr>
              <w:jc w:val="both"/>
              <w:rPr>
                <w:lang w:val="en-US"/>
              </w:rPr>
            </w:pPr>
          </w:p>
          <w:p w14:paraId="45F5723D" w14:textId="77777777" w:rsidR="00E84C09" w:rsidRPr="0066498F" w:rsidRDefault="00E84C09" w:rsidP="00432A7E">
            <w:pPr>
              <w:jc w:val="both"/>
              <w:rPr>
                <w:lang w:val="en-US"/>
              </w:rPr>
            </w:pPr>
            <w:r w:rsidRPr="0066498F">
              <w:rPr>
                <w:lang w:val="en-US"/>
              </w:rPr>
              <w:t xml:space="preserve">Step 2. </w:t>
            </w:r>
            <w:r>
              <w:rPr>
                <w:lang w:val="en-US"/>
              </w:rPr>
              <w:t>Interviews</w:t>
            </w:r>
            <w:r w:rsidRPr="0066498F">
              <w:rPr>
                <w:lang w:val="en-US"/>
              </w:rPr>
              <w:t>.</w:t>
            </w:r>
          </w:p>
        </w:tc>
        <w:tc>
          <w:tcPr>
            <w:tcW w:w="7048" w:type="dxa"/>
            <w:gridSpan w:val="2"/>
            <w:tcBorders>
              <w:right w:val="nil"/>
            </w:tcBorders>
            <w:shd w:val="clear" w:color="auto" w:fill="auto"/>
          </w:tcPr>
          <w:p w14:paraId="742C6201" w14:textId="77777777" w:rsidR="00E84C09" w:rsidRPr="0066498F" w:rsidRDefault="00E84C09" w:rsidP="00432A7E">
            <w:pPr>
              <w:jc w:val="both"/>
              <w:rPr>
                <w:lang w:val="en-US"/>
              </w:rPr>
            </w:pPr>
            <w:r>
              <w:rPr>
                <w:lang w:val="en-US"/>
              </w:rPr>
              <w:t>22 in-depth interviews with actors in the Link network. For quotations/transcriptions, Interviewees were labeled Actor A to Actor V, to maintain anonymity. The process was c</w:t>
            </w:r>
            <w:r w:rsidRPr="00774B12">
              <w:rPr>
                <w:lang w:val="en-US"/>
              </w:rPr>
              <w:t>onducted under the supervision of the authors by a research enterprise</w:t>
            </w:r>
            <w:r>
              <w:rPr>
                <w:lang w:val="en-US"/>
              </w:rPr>
              <w:t>,</w:t>
            </w:r>
            <w:r w:rsidRPr="00774B12">
              <w:rPr>
                <w:lang w:val="en-US"/>
              </w:rPr>
              <w:t xml:space="preserve"> </w:t>
            </w:r>
            <w:proofErr w:type="gramStart"/>
            <w:r w:rsidRPr="00774B12">
              <w:rPr>
                <w:lang w:val="en-US"/>
              </w:rPr>
              <w:t>in order to</w:t>
            </w:r>
            <w:proofErr w:type="gramEnd"/>
            <w:r w:rsidRPr="00774B12">
              <w:rPr>
                <w:lang w:val="en-US"/>
              </w:rPr>
              <w:t xml:space="preserve"> guarantee the free expression of participants’ opinions</w:t>
            </w:r>
            <w:r>
              <w:rPr>
                <w:lang w:val="en-US"/>
              </w:rPr>
              <w:t>.</w:t>
            </w:r>
          </w:p>
        </w:tc>
        <w:tc>
          <w:tcPr>
            <w:tcW w:w="248" w:type="dxa"/>
            <w:tcBorders>
              <w:left w:val="nil"/>
            </w:tcBorders>
          </w:tcPr>
          <w:p w14:paraId="65B8A404" w14:textId="77777777" w:rsidR="00E84C09" w:rsidRDefault="00E84C09" w:rsidP="00432A7E">
            <w:pPr>
              <w:jc w:val="both"/>
              <w:rPr>
                <w:lang w:val="en-US"/>
              </w:rPr>
            </w:pPr>
          </w:p>
        </w:tc>
      </w:tr>
      <w:tr w:rsidR="00E84C09" w:rsidRPr="0066498F" w14:paraId="72CC24EB" w14:textId="77777777" w:rsidTr="00432A7E">
        <w:tc>
          <w:tcPr>
            <w:tcW w:w="2558" w:type="dxa"/>
            <w:shd w:val="clear" w:color="auto" w:fill="auto"/>
          </w:tcPr>
          <w:p w14:paraId="7C77F31E" w14:textId="77777777" w:rsidR="00E84C09" w:rsidRPr="0066498F" w:rsidRDefault="00E84C09" w:rsidP="00432A7E">
            <w:pPr>
              <w:jc w:val="both"/>
              <w:rPr>
                <w:lang w:val="en-US"/>
              </w:rPr>
            </w:pPr>
          </w:p>
          <w:p w14:paraId="20B6BD1D" w14:textId="77777777" w:rsidR="00E84C09" w:rsidRPr="0066498F" w:rsidRDefault="00E84C09" w:rsidP="00432A7E">
            <w:pPr>
              <w:rPr>
                <w:lang w:val="en-US"/>
              </w:rPr>
            </w:pPr>
            <w:r w:rsidRPr="0066498F">
              <w:rPr>
                <w:lang w:val="en-US"/>
              </w:rPr>
              <w:t>Step 3. Data codification and analysis</w:t>
            </w:r>
          </w:p>
        </w:tc>
        <w:tc>
          <w:tcPr>
            <w:tcW w:w="7048" w:type="dxa"/>
            <w:gridSpan w:val="2"/>
            <w:tcBorders>
              <w:right w:val="nil"/>
            </w:tcBorders>
            <w:shd w:val="clear" w:color="auto" w:fill="auto"/>
          </w:tcPr>
          <w:p w14:paraId="1D81B4B7" w14:textId="77777777" w:rsidR="00E84C09" w:rsidRPr="0066498F" w:rsidRDefault="00E84C09" w:rsidP="00432A7E">
            <w:pPr>
              <w:jc w:val="both"/>
              <w:rPr>
                <w:lang w:val="en-US"/>
              </w:rPr>
            </w:pPr>
          </w:p>
          <w:p w14:paraId="13FE8648" w14:textId="77777777" w:rsidR="00E84C09" w:rsidRPr="0066498F" w:rsidRDefault="00E84C09" w:rsidP="00432A7E">
            <w:pPr>
              <w:jc w:val="both"/>
              <w:rPr>
                <w:lang w:val="en-US"/>
              </w:rPr>
            </w:pPr>
            <w:r>
              <w:rPr>
                <w:lang w:val="en-US"/>
              </w:rPr>
              <w:t xml:space="preserve">Using </w:t>
            </w:r>
            <w:r w:rsidRPr="0066498F">
              <w:rPr>
                <w:lang w:val="en-US"/>
              </w:rPr>
              <w:t>NVivo 11</w:t>
            </w:r>
            <w:r>
              <w:rPr>
                <w:lang w:val="en-US"/>
              </w:rPr>
              <w:t>,</w:t>
            </w:r>
            <w:r w:rsidRPr="0066498F">
              <w:rPr>
                <w:lang w:val="en-US"/>
              </w:rPr>
              <w:t xml:space="preserve"> </w:t>
            </w:r>
            <w:r>
              <w:rPr>
                <w:lang w:val="en-US"/>
              </w:rPr>
              <w:t xml:space="preserve">from information gathered on the internet, 2 </w:t>
            </w:r>
            <w:r w:rsidRPr="0066498F">
              <w:rPr>
                <w:lang w:val="en-US"/>
              </w:rPr>
              <w:t>nodes were created</w:t>
            </w:r>
            <w:r>
              <w:rPr>
                <w:lang w:val="en-US"/>
              </w:rPr>
              <w:t>:</w:t>
            </w:r>
          </w:p>
          <w:p w14:paraId="26723BAB" w14:textId="77777777" w:rsidR="00E84C09" w:rsidRDefault="00E84C09" w:rsidP="00E84C09">
            <w:pPr>
              <w:numPr>
                <w:ilvl w:val="0"/>
                <w:numId w:val="23"/>
              </w:numPr>
              <w:jc w:val="both"/>
              <w:rPr>
                <w:lang w:val="en-US"/>
              </w:rPr>
            </w:pPr>
            <w:r>
              <w:rPr>
                <w:lang w:val="en-US"/>
              </w:rPr>
              <w:t>Innovation</w:t>
            </w:r>
          </w:p>
          <w:p w14:paraId="0767DBDA" w14:textId="77777777" w:rsidR="00E84C09" w:rsidRDefault="00E84C09" w:rsidP="00E84C09">
            <w:pPr>
              <w:numPr>
                <w:ilvl w:val="0"/>
                <w:numId w:val="23"/>
              </w:numPr>
              <w:jc w:val="both"/>
              <w:rPr>
                <w:lang w:val="en-US"/>
              </w:rPr>
            </w:pPr>
            <w:r>
              <w:rPr>
                <w:lang w:val="en-US"/>
              </w:rPr>
              <w:t>Rule-breaking</w:t>
            </w:r>
          </w:p>
          <w:p w14:paraId="3669EDAC" w14:textId="77777777" w:rsidR="00E84C09" w:rsidRPr="0066498F" w:rsidRDefault="00E84C09" w:rsidP="00432A7E">
            <w:pPr>
              <w:ind w:left="720"/>
              <w:jc w:val="both"/>
              <w:rPr>
                <w:lang w:val="en-US"/>
              </w:rPr>
            </w:pPr>
          </w:p>
        </w:tc>
        <w:tc>
          <w:tcPr>
            <w:tcW w:w="248" w:type="dxa"/>
            <w:tcBorders>
              <w:left w:val="nil"/>
            </w:tcBorders>
          </w:tcPr>
          <w:p w14:paraId="18CFB129" w14:textId="77777777" w:rsidR="00E84C09" w:rsidRPr="0066498F" w:rsidRDefault="00E84C09" w:rsidP="00432A7E">
            <w:pPr>
              <w:jc w:val="both"/>
              <w:rPr>
                <w:lang w:val="en-US"/>
              </w:rPr>
            </w:pPr>
          </w:p>
        </w:tc>
      </w:tr>
    </w:tbl>
    <w:p w14:paraId="2C74FA62" w14:textId="77777777" w:rsidR="0082163E" w:rsidRPr="00176B48" w:rsidRDefault="0082163E" w:rsidP="0082163E">
      <w:pPr>
        <w:jc w:val="both"/>
        <w:rPr>
          <w:i/>
          <w:lang w:val="en-US"/>
        </w:rPr>
      </w:pPr>
    </w:p>
    <w:p w14:paraId="1EB64E41" w14:textId="77777777" w:rsidR="0082163E" w:rsidRPr="00176B48" w:rsidRDefault="0082163E" w:rsidP="0082163E">
      <w:pPr>
        <w:jc w:val="both"/>
        <w:rPr>
          <w:b/>
          <w:lang w:val="en-US"/>
        </w:rPr>
      </w:pPr>
      <w:r w:rsidRPr="00176B48">
        <w:rPr>
          <w:b/>
          <w:lang w:val="en-US"/>
        </w:rPr>
        <w:t>Results</w:t>
      </w:r>
    </w:p>
    <w:p w14:paraId="52E4E67C" w14:textId="77777777" w:rsidR="0082163E" w:rsidRPr="00176B48" w:rsidRDefault="0082163E" w:rsidP="0082163E">
      <w:pPr>
        <w:jc w:val="both"/>
        <w:rPr>
          <w:b/>
          <w:lang w:val="en-US"/>
        </w:rPr>
      </w:pPr>
    </w:p>
    <w:p w14:paraId="326AF8D7" w14:textId="77777777" w:rsidR="0082163E" w:rsidRPr="00176B48" w:rsidRDefault="0082163E" w:rsidP="0082163E">
      <w:pPr>
        <w:jc w:val="both"/>
        <w:rPr>
          <w:lang w:val="en-US"/>
        </w:rPr>
      </w:pPr>
      <w:r w:rsidRPr="00176B48">
        <w:rPr>
          <w:lang w:val="en-US"/>
        </w:rPr>
        <w:t xml:space="preserve">A </w:t>
      </w:r>
      <w:proofErr w:type="spellStart"/>
      <w:r w:rsidRPr="00176B48">
        <w:rPr>
          <w:lang w:val="en-US"/>
        </w:rPr>
        <w:t>netnographic</w:t>
      </w:r>
      <w:proofErr w:type="spellEnd"/>
      <w:r w:rsidRPr="00176B48">
        <w:rPr>
          <w:lang w:val="en-US"/>
        </w:rPr>
        <w:t xml:space="preserve"> approach enabled us to confirm the initial informal approach, based on media (local radio and TV), in which Link had a reputation for doing new things in different ways within the University context. The contributions on Twitter and Facebook helped us build on two nodes using </w:t>
      </w:r>
      <w:r w:rsidRPr="00176B48">
        <w:rPr>
          <w:lang w:val="en-US"/>
        </w:rPr>
        <w:lastRenderedPageBreak/>
        <w:t xml:space="preserve">NVivo 11: Innovation and </w:t>
      </w:r>
      <w:proofErr w:type="gramStart"/>
      <w:r w:rsidRPr="00176B48">
        <w:rPr>
          <w:lang w:val="en-US"/>
        </w:rPr>
        <w:t>rule-breaking</w:t>
      </w:r>
      <w:proofErr w:type="gramEnd"/>
      <w:r w:rsidRPr="00176B48">
        <w:rPr>
          <w:lang w:val="en-US"/>
        </w:rPr>
        <w:t xml:space="preserve">. Afterwards, personal in-depth interviews with actors related to Link allowed us </w:t>
      </w:r>
      <w:proofErr w:type="gramStart"/>
      <w:r w:rsidRPr="00176B48">
        <w:rPr>
          <w:lang w:val="en-US"/>
        </w:rPr>
        <w:t>explore</w:t>
      </w:r>
      <w:proofErr w:type="gramEnd"/>
      <w:r w:rsidRPr="00176B48">
        <w:rPr>
          <w:lang w:val="en-US"/>
        </w:rPr>
        <w:t xml:space="preserve"> the first research question in depth:</w:t>
      </w:r>
    </w:p>
    <w:p w14:paraId="4CD9291F" w14:textId="77777777" w:rsidR="0082163E" w:rsidRPr="00176B48" w:rsidRDefault="0082163E" w:rsidP="0082163E">
      <w:pPr>
        <w:jc w:val="both"/>
        <w:rPr>
          <w:lang w:val="en-US"/>
        </w:rPr>
      </w:pPr>
    </w:p>
    <w:p w14:paraId="420B5C02" w14:textId="77777777" w:rsidR="0082163E" w:rsidRPr="00176B48" w:rsidRDefault="0082163E" w:rsidP="0082163E">
      <w:pPr>
        <w:jc w:val="both"/>
        <w:rPr>
          <w:lang w:val="en-US"/>
        </w:rPr>
      </w:pPr>
      <w:r w:rsidRPr="00176B48">
        <w:rPr>
          <w:lang w:val="en-US"/>
        </w:rPr>
        <w:t xml:space="preserve">RQ 1. Development of new institutions in a </w:t>
      </w:r>
      <w:proofErr w:type="gramStart"/>
      <w:r w:rsidRPr="00176B48">
        <w:rPr>
          <w:lang w:val="en-US"/>
        </w:rPr>
        <w:t>University</w:t>
      </w:r>
      <w:proofErr w:type="gramEnd"/>
      <w:r w:rsidRPr="00176B48">
        <w:rPr>
          <w:lang w:val="en-US"/>
        </w:rPr>
        <w:t xml:space="preserve"> can result in the development of new network ties.</w:t>
      </w:r>
    </w:p>
    <w:p w14:paraId="48D59916" w14:textId="77777777" w:rsidR="0082163E" w:rsidRPr="00176B48" w:rsidRDefault="0082163E" w:rsidP="0082163E">
      <w:pPr>
        <w:jc w:val="both"/>
        <w:rPr>
          <w:lang w:val="en-US"/>
        </w:rPr>
      </w:pPr>
    </w:p>
    <w:p w14:paraId="455EAB19" w14:textId="77777777" w:rsidR="0082163E" w:rsidRPr="00176B48" w:rsidRDefault="0082163E" w:rsidP="001104A2">
      <w:pPr>
        <w:jc w:val="both"/>
        <w:rPr>
          <w:lang w:val="en-US"/>
        </w:rPr>
      </w:pPr>
      <w:r w:rsidRPr="00176B48">
        <w:rPr>
          <w:lang w:val="en-US"/>
        </w:rPr>
        <w:t>The first recognized innovation in both groups referred to the idea of “breaking rules”, because Link is considered an open space where all the institutional norms and rules that characterize the university are transformed into an open, non-structured, and modern context. Some quotes from the interviews are especially descriptive in this sense</w:t>
      </w:r>
      <w:proofErr w:type="gramStart"/>
      <w:r w:rsidRPr="00176B48">
        <w:rPr>
          <w:lang w:val="en-US"/>
        </w:rPr>
        <w:t>:  “</w:t>
      </w:r>
      <w:proofErr w:type="gramEnd"/>
      <w:r w:rsidRPr="00176B48">
        <w:rPr>
          <w:lang w:val="en-US"/>
        </w:rPr>
        <w:t xml:space="preserve">I am sure that Link is breaking rules (…) It´s being disruptive, there is more connection among parts (…) they have broken bureaucracy to open marvelously and disruptive to reality. You just </w:t>
      </w:r>
      <w:proofErr w:type="gramStart"/>
      <w:r w:rsidRPr="00176B48">
        <w:rPr>
          <w:lang w:val="en-US"/>
        </w:rPr>
        <w:t>have to</w:t>
      </w:r>
      <w:proofErr w:type="gramEnd"/>
      <w:r w:rsidRPr="00176B48">
        <w:rPr>
          <w:lang w:val="en-US"/>
        </w:rPr>
        <w:t xml:space="preserve"> see how has been designed the link space, it´s open, absolutely collaborative, flexible, facilitating nearness, co-creation, innovation… the connection is final”. </w:t>
      </w:r>
    </w:p>
    <w:p w14:paraId="5BD6AA35" w14:textId="77777777" w:rsidR="0082163E" w:rsidRPr="00176B48" w:rsidRDefault="0082163E" w:rsidP="0082163E">
      <w:pPr>
        <w:jc w:val="both"/>
        <w:rPr>
          <w:lang w:val="en-US"/>
        </w:rPr>
      </w:pPr>
    </w:p>
    <w:p w14:paraId="554CA212" w14:textId="77777777" w:rsidR="008F3358" w:rsidRPr="00176B48" w:rsidRDefault="0082163E" w:rsidP="0082163E">
      <w:pPr>
        <w:jc w:val="both"/>
        <w:rPr>
          <w:lang w:val="en-US"/>
        </w:rPr>
      </w:pPr>
      <w:r w:rsidRPr="00176B48">
        <w:rPr>
          <w:lang w:val="en-US"/>
        </w:rPr>
        <w:t xml:space="preserve">In the case of the University, one of the most important means of innovation </w:t>
      </w:r>
      <w:r w:rsidR="00D0085E" w:rsidRPr="00176B48">
        <w:rPr>
          <w:lang w:val="en-US"/>
        </w:rPr>
        <w:t>is</w:t>
      </w:r>
      <w:r w:rsidRPr="00176B48">
        <w:rPr>
          <w:lang w:val="en-US"/>
        </w:rPr>
        <w:t xml:space="preserve"> network ties. Actors in the network used to see high and complex barriers in both directions, from gatherers to gain access to hunters, and vice versa. In this sense, Link has designed new strategies for network ties. Based on theoretical proposals (O´Shea et al., 2005; Lockett et al., 2005; </w:t>
      </w:r>
      <w:proofErr w:type="spellStart"/>
      <w:r w:rsidRPr="00176B48">
        <w:rPr>
          <w:lang w:val="en-US"/>
        </w:rPr>
        <w:t>Galán-Muros</w:t>
      </w:r>
      <w:proofErr w:type="spellEnd"/>
      <w:r w:rsidRPr="00176B48">
        <w:rPr>
          <w:lang w:val="en-US"/>
        </w:rPr>
        <w:t xml:space="preserve"> et al., 2017), Link has introduced a commercial perspective on the new design of relationships among actors and has changed the brokerage exchange perspective (which the literature refers to as ‘black hole’) into an open innovation perspective, where all actors in the environment can exchange knowledge – value – information – communication without continuous mediation by the University. </w:t>
      </w:r>
    </w:p>
    <w:p w14:paraId="77F27F2D" w14:textId="77777777" w:rsidR="008F3358" w:rsidRPr="00176B48" w:rsidRDefault="008F3358" w:rsidP="0082163E">
      <w:pPr>
        <w:jc w:val="both"/>
        <w:rPr>
          <w:lang w:val="en-US"/>
        </w:rPr>
      </w:pPr>
    </w:p>
    <w:p w14:paraId="552675EB" w14:textId="77777777" w:rsidR="0082163E" w:rsidRPr="00176B48" w:rsidRDefault="0082163E" w:rsidP="0082163E">
      <w:pPr>
        <w:jc w:val="both"/>
        <w:rPr>
          <w:lang w:val="en-US"/>
        </w:rPr>
      </w:pPr>
      <w:r w:rsidRPr="00176B48">
        <w:rPr>
          <w:lang w:val="en-US"/>
        </w:rPr>
        <w:t>The second research question to be addressed was:</w:t>
      </w:r>
    </w:p>
    <w:p w14:paraId="3F86967B" w14:textId="77777777" w:rsidR="0082163E" w:rsidRPr="00176B48" w:rsidRDefault="0082163E" w:rsidP="0082163E">
      <w:pPr>
        <w:jc w:val="both"/>
        <w:rPr>
          <w:lang w:val="en-US"/>
        </w:rPr>
      </w:pPr>
    </w:p>
    <w:p w14:paraId="2947CBEB" w14:textId="77777777" w:rsidR="0082163E" w:rsidRPr="00176B48" w:rsidRDefault="0082163E" w:rsidP="0082163E">
      <w:pPr>
        <w:jc w:val="both"/>
        <w:rPr>
          <w:lang w:val="en-US"/>
        </w:rPr>
      </w:pPr>
      <w:r w:rsidRPr="00176B48">
        <w:rPr>
          <w:lang w:val="en-US"/>
        </w:rPr>
        <w:t xml:space="preserve">RQ 2. New network ties will result in the attraction of new actors allowing for an innovation structure in the university, based on the needs of users, </w:t>
      </w:r>
      <w:proofErr w:type="gramStart"/>
      <w:r w:rsidRPr="00176B48">
        <w:rPr>
          <w:lang w:val="en-US"/>
        </w:rPr>
        <w:t>providers</w:t>
      </w:r>
      <w:proofErr w:type="gramEnd"/>
      <w:r w:rsidRPr="00176B48">
        <w:rPr>
          <w:lang w:val="en-US"/>
        </w:rPr>
        <w:t xml:space="preserve"> and other involved actors.</w:t>
      </w:r>
    </w:p>
    <w:p w14:paraId="4266CB0A" w14:textId="77777777" w:rsidR="0082163E" w:rsidRPr="00176B48" w:rsidRDefault="0082163E" w:rsidP="0082163E">
      <w:pPr>
        <w:jc w:val="both"/>
        <w:rPr>
          <w:lang w:val="en-US"/>
        </w:rPr>
      </w:pPr>
    </w:p>
    <w:p w14:paraId="7C882236" w14:textId="77777777" w:rsidR="0082163E" w:rsidRPr="00176B48" w:rsidRDefault="001104A2" w:rsidP="0082163E">
      <w:pPr>
        <w:jc w:val="both"/>
        <w:rPr>
          <w:lang w:val="en-US"/>
        </w:rPr>
      </w:pPr>
      <w:r w:rsidRPr="00176B48">
        <w:rPr>
          <w:lang w:val="en-US"/>
        </w:rPr>
        <w:t>O</w:t>
      </w:r>
      <w:r w:rsidR="0082163E" w:rsidRPr="00176B48">
        <w:rPr>
          <w:lang w:val="en-US"/>
        </w:rPr>
        <w:t xml:space="preserve">ne of the main innovations identified by actors in Link is the way in which it breaks down barriers and </w:t>
      </w:r>
      <w:proofErr w:type="gramStart"/>
      <w:r w:rsidR="0082163E" w:rsidRPr="00176B48">
        <w:rPr>
          <w:lang w:val="en-US"/>
        </w:rPr>
        <w:t>opens up</w:t>
      </w:r>
      <w:proofErr w:type="gramEnd"/>
      <w:r w:rsidR="0082163E" w:rsidRPr="00176B48">
        <w:rPr>
          <w:lang w:val="en-US"/>
        </w:rPr>
        <w:t xml:space="preserve"> access to a wide range of actors. Emerging from this, it is the relationships with private enterprises that </w:t>
      </w:r>
      <w:r w:rsidR="00711152" w:rsidRPr="00176B48">
        <w:rPr>
          <w:lang w:val="en-US"/>
        </w:rPr>
        <w:t xml:space="preserve">are </w:t>
      </w:r>
      <w:r w:rsidR="0082163E" w:rsidRPr="00176B48">
        <w:rPr>
          <w:lang w:val="en-US"/>
        </w:rPr>
        <w:t xml:space="preserve">being considered by the interviewees as especially disruptive to the status quo, as is the ability of Link to reduce bureaucracy and design a more open space.  </w:t>
      </w:r>
      <w:r w:rsidRPr="00176B48">
        <w:rPr>
          <w:lang w:val="en-US"/>
        </w:rPr>
        <w:t>One corporation</w:t>
      </w:r>
      <w:r w:rsidR="0082163E" w:rsidRPr="00176B48">
        <w:rPr>
          <w:lang w:val="en-US"/>
        </w:rPr>
        <w:t>’s description of Link is particularly relevant: (…) “It´s a meeting point among very different actors coming from very different areas or sectors of activity (…) This is the way it should be, and not everyone working on their own. They are very accessible (…) suddenly, with the organization of any event, everything is full of people (…)”</w:t>
      </w:r>
      <w:r w:rsidRPr="00176B48">
        <w:rPr>
          <w:lang w:val="en-US"/>
        </w:rPr>
        <w:t xml:space="preserve"> </w:t>
      </w:r>
    </w:p>
    <w:p w14:paraId="0D955AD2" w14:textId="77777777" w:rsidR="0082163E" w:rsidRPr="00176B48" w:rsidRDefault="0082163E" w:rsidP="0082163E">
      <w:pPr>
        <w:jc w:val="both"/>
        <w:rPr>
          <w:lang w:val="en-US"/>
        </w:rPr>
      </w:pPr>
    </w:p>
    <w:p w14:paraId="35C9DEAA" w14:textId="77777777" w:rsidR="0082163E" w:rsidRPr="00176B48" w:rsidRDefault="0082163E" w:rsidP="0082163E">
      <w:pPr>
        <w:jc w:val="both"/>
        <w:rPr>
          <w:lang w:val="en-US"/>
        </w:rPr>
      </w:pPr>
      <w:r w:rsidRPr="00176B48">
        <w:rPr>
          <w:lang w:val="en-US"/>
        </w:rPr>
        <w:t xml:space="preserve">The rules that have been adopted in the design of new network ties are now far more flexible and open to society. These network ties result in radical organizational innovation in the University context: they open the university to many social actors to facilitate connections and value creation. </w:t>
      </w:r>
    </w:p>
    <w:p w14:paraId="1C6FF853" w14:textId="77777777" w:rsidR="0082163E" w:rsidRPr="00176B48" w:rsidRDefault="00413BAD" w:rsidP="0082163E">
      <w:pPr>
        <w:jc w:val="both"/>
        <w:rPr>
          <w:lang w:val="en-US"/>
        </w:rPr>
      </w:pPr>
      <w:r w:rsidRPr="00176B48">
        <w:rPr>
          <w:lang w:val="en-US"/>
        </w:rPr>
        <w:t>An actor on the mentor´s group</w:t>
      </w:r>
      <w:r w:rsidR="0082163E" w:rsidRPr="00176B48">
        <w:rPr>
          <w:lang w:val="en-US"/>
        </w:rPr>
        <w:t xml:space="preserve"> posits: “For me, Link is a very singular space. It´s a confluence space that does not take place in other environments of the University. In the Faculty, teachers, </w:t>
      </w:r>
      <w:proofErr w:type="gramStart"/>
      <w:r w:rsidR="0082163E" w:rsidRPr="00176B48">
        <w:rPr>
          <w:lang w:val="en-US"/>
        </w:rPr>
        <w:t>researchers</w:t>
      </w:r>
      <w:proofErr w:type="gramEnd"/>
      <w:r w:rsidR="0082163E" w:rsidRPr="00176B48">
        <w:rPr>
          <w:lang w:val="en-US"/>
        </w:rPr>
        <w:t xml:space="preserve"> and students are organized by communities of knowledge. But affinity among link members is not based on disciplines, but on common shared interests and that´s </w:t>
      </w:r>
      <w:proofErr w:type="gramStart"/>
      <w:r w:rsidR="0082163E" w:rsidRPr="00176B48">
        <w:rPr>
          <w:lang w:val="en-US"/>
        </w:rPr>
        <w:t>why</w:t>
      </w:r>
      <w:proofErr w:type="gramEnd"/>
      <w:r w:rsidR="0082163E" w:rsidRPr="00176B48">
        <w:rPr>
          <w:lang w:val="en-US"/>
        </w:rPr>
        <w:t xml:space="preserve">, for me, the ‘Link experience’ is always enormously enriching, enormously multidisciplinary”. </w:t>
      </w:r>
      <w:r w:rsidRPr="00176B48">
        <w:rPr>
          <w:lang w:val="en-US"/>
        </w:rPr>
        <w:t xml:space="preserve"> 20 out of 22 quotations built on the innovation node</w:t>
      </w:r>
      <w:r w:rsidR="004E6823" w:rsidRPr="00176B48">
        <w:rPr>
          <w:lang w:val="en-US"/>
        </w:rPr>
        <w:t xml:space="preserve"> related to Lin</w:t>
      </w:r>
      <w:r w:rsidR="00AC38C3" w:rsidRPr="00176B48">
        <w:rPr>
          <w:lang w:val="en-US"/>
        </w:rPr>
        <w:t>k behavior.</w:t>
      </w:r>
    </w:p>
    <w:p w14:paraId="0E965675" w14:textId="77777777" w:rsidR="004E6823" w:rsidRPr="00176B48" w:rsidRDefault="004E6823" w:rsidP="0082163E">
      <w:pPr>
        <w:jc w:val="both"/>
        <w:rPr>
          <w:lang w:val="en-US"/>
        </w:rPr>
      </w:pPr>
    </w:p>
    <w:p w14:paraId="387F72DD" w14:textId="77777777" w:rsidR="0082163E" w:rsidRPr="00176B48" w:rsidRDefault="0082163E" w:rsidP="0082163E">
      <w:pPr>
        <w:jc w:val="both"/>
        <w:rPr>
          <w:lang w:val="en-US"/>
        </w:rPr>
      </w:pPr>
      <w:r w:rsidRPr="00176B48">
        <w:rPr>
          <w:lang w:val="en-US"/>
        </w:rPr>
        <w:t xml:space="preserve">RQ 3. New network ties will result in radical organizational innovation. </w:t>
      </w:r>
    </w:p>
    <w:p w14:paraId="0C665025" w14:textId="77777777" w:rsidR="0082163E" w:rsidRPr="00176B48" w:rsidRDefault="0082163E" w:rsidP="0082163E">
      <w:pPr>
        <w:jc w:val="both"/>
        <w:rPr>
          <w:lang w:val="en-US"/>
        </w:rPr>
      </w:pPr>
    </w:p>
    <w:p w14:paraId="4C1D5656" w14:textId="77777777" w:rsidR="0082163E" w:rsidRPr="00176B48" w:rsidRDefault="0082163E" w:rsidP="0082163E">
      <w:pPr>
        <w:jc w:val="both"/>
        <w:rPr>
          <w:lang w:val="en-US"/>
        </w:rPr>
      </w:pPr>
      <w:r w:rsidRPr="00176B48">
        <w:rPr>
          <w:lang w:val="en-US"/>
        </w:rPr>
        <w:t xml:space="preserve">To explore in more depth RQ 2 and 3, the Link projects were analyzed </w:t>
      </w:r>
      <w:proofErr w:type="gramStart"/>
      <w:r w:rsidRPr="00176B48">
        <w:rPr>
          <w:lang w:val="en-US"/>
        </w:rPr>
        <w:t>in order to</w:t>
      </w:r>
      <w:proofErr w:type="gramEnd"/>
      <w:r w:rsidRPr="00176B48">
        <w:rPr>
          <w:lang w:val="en-US"/>
        </w:rPr>
        <w:t xml:space="preserve"> confirm the interrelated nature of the Link philosophy, based on ecosystem development and open innovation as </w:t>
      </w:r>
      <w:r w:rsidRPr="00176B48">
        <w:rPr>
          <w:lang w:val="en-US"/>
        </w:rPr>
        <w:lastRenderedPageBreak/>
        <w:t xml:space="preserve">the basis for its growth. The projects developed in Link are always based on one or more of the five lines of innovation described, and always concur with a design that aims to involve as many actors as possible, considering that its success comes from increasing the number of groups of actors who exchange resources (service-for-service) in the context provided by Link. </w:t>
      </w:r>
    </w:p>
    <w:p w14:paraId="1C85F23E" w14:textId="77777777" w:rsidR="008F3358" w:rsidRPr="00176B48" w:rsidRDefault="008F3358" w:rsidP="0082163E">
      <w:pPr>
        <w:jc w:val="both"/>
        <w:rPr>
          <w:lang w:val="en-US"/>
        </w:rPr>
      </w:pPr>
    </w:p>
    <w:p w14:paraId="59AAF58F" w14:textId="77777777" w:rsidR="002F7148" w:rsidRPr="00176B48" w:rsidRDefault="008F3358" w:rsidP="008F3358">
      <w:pPr>
        <w:jc w:val="both"/>
        <w:rPr>
          <w:lang w:val="en-US"/>
        </w:rPr>
      </w:pPr>
      <w:r w:rsidRPr="00176B48">
        <w:rPr>
          <w:lang w:val="en-US"/>
        </w:rPr>
        <w:t xml:space="preserve">As a general result and according to the information provided by the actors involved in this case </w:t>
      </w:r>
      <w:proofErr w:type="gramStart"/>
      <w:r w:rsidRPr="00176B48">
        <w:rPr>
          <w:lang w:val="en-US"/>
        </w:rPr>
        <w:t>study</w:t>
      </w:r>
      <w:proofErr w:type="gramEnd"/>
      <w:r w:rsidRPr="00176B48">
        <w:rPr>
          <w:lang w:val="en-US"/>
        </w:rPr>
        <w:t xml:space="preserve"> we can assert that</w:t>
      </w:r>
      <w:r w:rsidR="002F7148" w:rsidRPr="00176B48">
        <w:rPr>
          <w:lang w:val="en-US"/>
        </w:rPr>
        <w:t xml:space="preserve"> some of the </w:t>
      </w:r>
      <w:r w:rsidRPr="00176B48">
        <w:rPr>
          <w:lang w:val="en-US"/>
        </w:rPr>
        <w:t>main changes that took place with</w:t>
      </w:r>
      <w:r w:rsidR="002C4409" w:rsidRPr="00176B48">
        <w:rPr>
          <w:lang w:val="en-US"/>
        </w:rPr>
        <w:t>in</w:t>
      </w:r>
      <w:r w:rsidRPr="00176B48">
        <w:rPr>
          <w:lang w:val="en-US"/>
        </w:rPr>
        <w:t xml:space="preserve"> Link supporting these research questions </w:t>
      </w:r>
      <w:r w:rsidR="002F7148" w:rsidRPr="00176B48">
        <w:rPr>
          <w:lang w:val="en-US"/>
        </w:rPr>
        <w:t>were</w:t>
      </w:r>
      <w:r w:rsidRPr="00176B48">
        <w:rPr>
          <w:lang w:val="en-US"/>
        </w:rPr>
        <w:t xml:space="preserve">:  </w:t>
      </w:r>
    </w:p>
    <w:p w14:paraId="0E9B6244" w14:textId="77777777" w:rsidR="008F3358" w:rsidRPr="00176B48" w:rsidRDefault="002F7148" w:rsidP="00206ED4">
      <w:pPr>
        <w:numPr>
          <w:ilvl w:val="0"/>
          <w:numId w:val="33"/>
        </w:numPr>
        <w:jc w:val="both"/>
        <w:rPr>
          <w:lang w:val="en-US"/>
        </w:rPr>
      </w:pPr>
      <w:r w:rsidRPr="00176B48">
        <w:rPr>
          <w:i/>
          <w:lang w:val="en-US"/>
        </w:rPr>
        <w:t xml:space="preserve">Stronger collaboration </w:t>
      </w:r>
      <w:r w:rsidRPr="00176B48">
        <w:rPr>
          <w:lang w:val="en-US"/>
        </w:rPr>
        <w:t>between the University and enterprises</w:t>
      </w:r>
      <w:r w:rsidR="00FA3B0C" w:rsidRPr="00176B48">
        <w:rPr>
          <w:lang w:val="en-US"/>
        </w:rPr>
        <w:t>, thus putting together this Hi</w:t>
      </w:r>
      <w:r w:rsidRPr="00176B48">
        <w:rPr>
          <w:lang w:val="en-US"/>
        </w:rPr>
        <w:t>gher Education institution with the future work of students (Link as a bridge).</w:t>
      </w:r>
    </w:p>
    <w:p w14:paraId="7A159315" w14:textId="77777777" w:rsidR="002F7148" w:rsidRPr="00176B48" w:rsidRDefault="002F7148" w:rsidP="00206ED4">
      <w:pPr>
        <w:numPr>
          <w:ilvl w:val="0"/>
          <w:numId w:val="33"/>
        </w:numPr>
        <w:jc w:val="both"/>
        <w:rPr>
          <w:lang w:val="en-US"/>
        </w:rPr>
      </w:pPr>
      <w:r w:rsidRPr="00176B48">
        <w:rPr>
          <w:i/>
          <w:lang w:val="en-US"/>
        </w:rPr>
        <w:t>Greater accessibility to resources</w:t>
      </w:r>
      <w:r w:rsidRPr="00176B48">
        <w:rPr>
          <w:lang w:val="en-US"/>
        </w:rPr>
        <w:t>. There are highly qualified resources in both the U</w:t>
      </w:r>
      <w:r w:rsidR="00B15329" w:rsidRPr="00176B48">
        <w:rPr>
          <w:lang w:val="en-US"/>
        </w:rPr>
        <w:t>n</w:t>
      </w:r>
      <w:r w:rsidRPr="00176B48">
        <w:rPr>
          <w:lang w:val="en-US"/>
        </w:rPr>
        <w:t>iversity and enterprises, the easier they can integrate in the same system the more efficient and valuable the outcome will be</w:t>
      </w:r>
      <w:r w:rsidR="00B15329" w:rsidRPr="00176B48">
        <w:rPr>
          <w:lang w:val="en-US"/>
        </w:rPr>
        <w:t xml:space="preserve"> (Vargo and </w:t>
      </w:r>
      <w:proofErr w:type="spellStart"/>
      <w:r w:rsidR="00B15329" w:rsidRPr="00176B48">
        <w:rPr>
          <w:lang w:val="en-US"/>
        </w:rPr>
        <w:t>Lusch</w:t>
      </w:r>
      <w:proofErr w:type="spellEnd"/>
      <w:r w:rsidR="00B15329" w:rsidRPr="00176B48">
        <w:rPr>
          <w:lang w:val="en-US"/>
        </w:rPr>
        <w:t>, 2008)</w:t>
      </w:r>
      <w:r w:rsidRPr="00176B48">
        <w:rPr>
          <w:lang w:val="en-US"/>
        </w:rPr>
        <w:t xml:space="preserve">. </w:t>
      </w:r>
    </w:p>
    <w:p w14:paraId="28B8784D" w14:textId="77777777" w:rsidR="002F7148" w:rsidRPr="00176B48" w:rsidRDefault="002F7148" w:rsidP="00206ED4">
      <w:pPr>
        <w:numPr>
          <w:ilvl w:val="0"/>
          <w:numId w:val="33"/>
        </w:numPr>
        <w:jc w:val="both"/>
        <w:rPr>
          <w:lang w:val="en-US"/>
        </w:rPr>
      </w:pPr>
      <w:r w:rsidRPr="00176B48">
        <w:rPr>
          <w:i/>
          <w:lang w:val="en-US"/>
        </w:rPr>
        <w:t>Establishment of viable networks</w:t>
      </w:r>
      <w:r w:rsidRPr="00176B48">
        <w:rPr>
          <w:lang w:val="en-US"/>
        </w:rPr>
        <w:t xml:space="preserve"> where multiple actors easily interact with no bureaucratic barriers.</w:t>
      </w:r>
    </w:p>
    <w:p w14:paraId="47EBFC90" w14:textId="66621051" w:rsidR="002F7148" w:rsidRPr="00176B48" w:rsidRDefault="002F7148" w:rsidP="00206ED4">
      <w:pPr>
        <w:numPr>
          <w:ilvl w:val="0"/>
          <w:numId w:val="33"/>
        </w:numPr>
        <w:jc w:val="both"/>
        <w:rPr>
          <w:lang w:val="en-US"/>
        </w:rPr>
      </w:pPr>
      <w:r w:rsidRPr="00176B48">
        <w:rPr>
          <w:lang w:val="en-US"/>
        </w:rPr>
        <w:t>Consideration of colleagues as partners</w:t>
      </w:r>
      <w:r w:rsidR="00DC72C3" w:rsidRPr="00176B48">
        <w:rPr>
          <w:lang w:val="en-US"/>
        </w:rPr>
        <w:t xml:space="preserve">, being treated as equals within the network reduces pressure and facilitates communication. </w:t>
      </w:r>
      <w:r w:rsidR="00FA3B0C" w:rsidRPr="00176B48">
        <w:rPr>
          <w:lang w:val="en-US"/>
        </w:rPr>
        <w:t xml:space="preserve">Although </w:t>
      </w:r>
      <w:proofErr w:type="spellStart"/>
      <w:r w:rsidR="00FA3B0C" w:rsidRPr="00176B48">
        <w:rPr>
          <w:lang w:val="en-US"/>
        </w:rPr>
        <w:t>preassure</w:t>
      </w:r>
      <w:proofErr w:type="spellEnd"/>
      <w:r w:rsidR="00FA3B0C" w:rsidRPr="00176B48">
        <w:rPr>
          <w:lang w:val="en-US"/>
        </w:rPr>
        <w:t xml:space="preserve"> may drive people</w:t>
      </w:r>
      <w:r w:rsidR="00982EF8" w:rsidRPr="00176B48">
        <w:rPr>
          <w:lang w:val="en-US"/>
        </w:rPr>
        <w:t xml:space="preserve"> </w:t>
      </w:r>
      <w:r w:rsidR="00FA3B0C" w:rsidRPr="00176B48">
        <w:rPr>
          <w:lang w:val="en-US"/>
        </w:rPr>
        <w:t>to work more and get more done, it is considered it causes them to think less creatively and therefore be less innovative (Amabile et al., 2002)</w:t>
      </w:r>
    </w:p>
    <w:p w14:paraId="4344EAF1" w14:textId="580857A0" w:rsidR="002F7148" w:rsidRPr="00176B48" w:rsidRDefault="002F7148" w:rsidP="00206ED4">
      <w:pPr>
        <w:numPr>
          <w:ilvl w:val="0"/>
          <w:numId w:val="33"/>
        </w:numPr>
        <w:jc w:val="both"/>
        <w:rPr>
          <w:lang w:val="en-US"/>
        </w:rPr>
      </w:pPr>
      <w:r w:rsidRPr="00176B48">
        <w:rPr>
          <w:lang w:val="en-US"/>
        </w:rPr>
        <w:t>The adoption of a new philosophy based on the “freedom of thinking and acting”</w:t>
      </w:r>
      <w:r w:rsidR="00FA3B0C" w:rsidRPr="00176B48">
        <w:rPr>
          <w:lang w:val="en-US"/>
        </w:rPr>
        <w:t xml:space="preserve">. In this case, freedom and autonomy is deemed to be a motivation source </w:t>
      </w:r>
      <w:r w:rsidR="00B15329" w:rsidRPr="00176B48">
        <w:rPr>
          <w:lang w:val="en-US"/>
        </w:rPr>
        <w:t xml:space="preserve">for actors </w:t>
      </w:r>
      <w:r w:rsidR="00FA3B0C" w:rsidRPr="00176B48">
        <w:rPr>
          <w:lang w:val="en-US"/>
        </w:rPr>
        <w:t>and an innovation enabler (Amabile, 1998)</w:t>
      </w:r>
    </w:p>
    <w:p w14:paraId="45F5F618" w14:textId="77777777" w:rsidR="002F7148" w:rsidRPr="00176B48" w:rsidRDefault="002F7148" w:rsidP="00206ED4">
      <w:pPr>
        <w:numPr>
          <w:ilvl w:val="0"/>
          <w:numId w:val="33"/>
        </w:numPr>
        <w:jc w:val="both"/>
        <w:rPr>
          <w:lang w:val="en-US"/>
        </w:rPr>
      </w:pPr>
      <w:r w:rsidRPr="00176B48">
        <w:rPr>
          <w:lang w:val="en-US"/>
        </w:rPr>
        <w:t xml:space="preserve"> Motivation for innovation</w:t>
      </w:r>
      <w:r w:rsidR="00B15329" w:rsidRPr="00176B48">
        <w:rPr>
          <w:lang w:val="en-US"/>
        </w:rPr>
        <w:t>. According to literature, innovation involves high levels of motivation. Apart from the intellectual effort it also implies an emotional effort from actors (Godin, 2010). Link contributes to foster motivation in the ecosystem by means of openness and flexibility.</w:t>
      </w:r>
    </w:p>
    <w:p w14:paraId="07EEC8B2" w14:textId="77777777" w:rsidR="008F3358" w:rsidRPr="00176B48" w:rsidRDefault="008F3358" w:rsidP="0082163E">
      <w:pPr>
        <w:jc w:val="both"/>
        <w:rPr>
          <w:lang w:val="en-US"/>
        </w:rPr>
      </w:pPr>
    </w:p>
    <w:p w14:paraId="0B1F71A3" w14:textId="77777777" w:rsidR="0082163E" w:rsidRPr="00176B48" w:rsidRDefault="0082163E" w:rsidP="0082163E">
      <w:pPr>
        <w:jc w:val="both"/>
        <w:rPr>
          <w:b/>
          <w:lang w:val="en-US"/>
        </w:rPr>
      </w:pPr>
      <w:r w:rsidRPr="00176B48">
        <w:rPr>
          <w:b/>
          <w:lang w:val="en-US"/>
        </w:rPr>
        <w:t>Discussion and implications</w:t>
      </w:r>
    </w:p>
    <w:p w14:paraId="5057211A" w14:textId="77777777" w:rsidR="0082163E" w:rsidRPr="00176B48" w:rsidRDefault="0082163E" w:rsidP="0082163E">
      <w:pPr>
        <w:jc w:val="both"/>
        <w:rPr>
          <w:b/>
          <w:lang w:val="en-US"/>
        </w:rPr>
      </w:pPr>
    </w:p>
    <w:p w14:paraId="399DC6B3" w14:textId="77777777" w:rsidR="0082163E" w:rsidRPr="00176B48" w:rsidRDefault="0082163E" w:rsidP="0082163E">
      <w:pPr>
        <w:jc w:val="both"/>
        <w:rPr>
          <w:i/>
          <w:lang w:val="en-US"/>
        </w:rPr>
      </w:pPr>
      <w:r w:rsidRPr="00176B48">
        <w:rPr>
          <w:i/>
          <w:lang w:val="en-US"/>
        </w:rPr>
        <w:t>Theoretical implications</w:t>
      </w:r>
    </w:p>
    <w:p w14:paraId="74DC9C36" w14:textId="77777777" w:rsidR="0082163E" w:rsidRPr="00176B48" w:rsidRDefault="0082163E" w:rsidP="0082163E">
      <w:pPr>
        <w:jc w:val="both"/>
        <w:rPr>
          <w:lang w:val="en-US"/>
        </w:rPr>
      </w:pPr>
      <w:r w:rsidRPr="00176B48">
        <w:rPr>
          <w:lang w:val="en-US"/>
        </w:rPr>
        <w:t>The theoretical approach of the present paper builds on the Service Dominant Logic, specifically in the 11</w:t>
      </w:r>
      <w:r w:rsidRPr="00176B48">
        <w:rPr>
          <w:vertAlign w:val="superscript"/>
          <w:lang w:val="en-US"/>
        </w:rPr>
        <w:t>th</w:t>
      </w:r>
      <w:r w:rsidRPr="00176B48">
        <w:rPr>
          <w:lang w:val="en-US"/>
        </w:rPr>
        <w:t xml:space="preserve"> fundamental premise (FP 11 / 5</w:t>
      </w:r>
      <w:r w:rsidRPr="00176B48">
        <w:rPr>
          <w:vertAlign w:val="superscript"/>
          <w:lang w:val="en-US"/>
        </w:rPr>
        <w:t>th</w:t>
      </w:r>
      <w:r w:rsidRPr="00176B48">
        <w:rPr>
          <w:lang w:val="en-US"/>
        </w:rPr>
        <w:t xml:space="preserve"> axiom), which seeks to better understand how innovation occurs in service ecosystems. The literature highlights the need for research that uses an empirical approach to investigate the ways in which innovation arises and develops in service ecosystems (Vargo et al</w:t>
      </w:r>
      <w:r w:rsidR="009C1F09" w:rsidRPr="00176B48">
        <w:rPr>
          <w:lang w:val="en-US"/>
        </w:rPr>
        <w:t>.</w:t>
      </w:r>
      <w:r w:rsidRPr="00176B48">
        <w:rPr>
          <w:lang w:val="en-US"/>
        </w:rPr>
        <w:t>, 2016).</w:t>
      </w:r>
    </w:p>
    <w:p w14:paraId="4E61C5FE" w14:textId="77777777" w:rsidR="0082163E" w:rsidRPr="00176B48" w:rsidRDefault="0082163E" w:rsidP="0082163E">
      <w:pPr>
        <w:jc w:val="both"/>
        <w:rPr>
          <w:lang w:val="en-US"/>
        </w:rPr>
      </w:pPr>
      <w:r w:rsidRPr="00176B48">
        <w:rPr>
          <w:lang w:val="en-US"/>
        </w:rPr>
        <w:t xml:space="preserve">Following </w:t>
      </w:r>
      <w:proofErr w:type="spellStart"/>
      <w:r w:rsidRPr="00176B48">
        <w:rPr>
          <w:lang w:val="en-US"/>
        </w:rPr>
        <w:t>Kostela-Huotari</w:t>
      </w:r>
      <w:proofErr w:type="spellEnd"/>
      <w:r w:rsidRPr="00176B48">
        <w:rPr>
          <w:lang w:val="en-US"/>
        </w:rPr>
        <w:t xml:space="preserve"> et al. (2016), institutions are one of the main channels for introducing innovations into organizations. The present paper analyzes institutions in a highly specific context: the University, which traditionally developed a brokerage (tertius </w:t>
      </w:r>
      <w:proofErr w:type="spellStart"/>
      <w:r w:rsidRPr="00176B48">
        <w:rPr>
          <w:lang w:val="en-US"/>
        </w:rPr>
        <w:t>gaudens</w:t>
      </w:r>
      <w:proofErr w:type="spellEnd"/>
      <w:r w:rsidRPr="00176B48">
        <w:rPr>
          <w:lang w:val="en-US"/>
        </w:rPr>
        <w:t xml:space="preserve">) structure in its relationships with the actors around it, which tended in turn to generate problems such as “black holes” (Obstfeld, 2005) making value co-creation and the development of an open structure more difficult. </w:t>
      </w:r>
    </w:p>
    <w:p w14:paraId="17F57D37" w14:textId="77777777" w:rsidR="0082163E" w:rsidRPr="00176B48" w:rsidRDefault="0082163E" w:rsidP="0082163E">
      <w:pPr>
        <w:jc w:val="both"/>
        <w:rPr>
          <w:lang w:val="en-US"/>
        </w:rPr>
      </w:pPr>
      <w:r w:rsidRPr="00176B48">
        <w:rPr>
          <w:lang w:val="en-US"/>
        </w:rPr>
        <w:t xml:space="preserve">From the perspective developed by Vargo and </w:t>
      </w:r>
      <w:proofErr w:type="spellStart"/>
      <w:r w:rsidRPr="00176B48">
        <w:rPr>
          <w:lang w:val="en-US"/>
        </w:rPr>
        <w:t>Lusch</w:t>
      </w:r>
      <w:proofErr w:type="spellEnd"/>
      <w:r w:rsidRPr="00176B48">
        <w:rPr>
          <w:lang w:val="en-US"/>
        </w:rPr>
        <w:t xml:space="preserve"> (2016), our qualitative approach allowed us to identify several institutions that configure “institutional arrangements” related to the specific question of how open the University is to relationships with external agents. Traditionally, the University has had clear rules governing the structure of the relationships with the actors around it</w:t>
      </w:r>
      <w:r w:rsidR="0060306B" w:rsidRPr="00176B48">
        <w:rPr>
          <w:lang w:val="en-US"/>
        </w:rPr>
        <w:t xml:space="preserve"> (Díaz-Méndez and </w:t>
      </w:r>
      <w:proofErr w:type="spellStart"/>
      <w:r w:rsidR="0060306B" w:rsidRPr="00176B48">
        <w:rPr>
          <w:lang w:val="en-US"/>
        </w:rPr>
        <w:t>Gummesson</w:t>
      </w:r>
      <w:proofErr w:type="spellEnd"/>
      <w:r w:rsidR="0060306B" w:rsidRPr="00176B48">
        <w:rPr>
          <w:lang w:val="en-US"/>
        </w:rPr>
        <w:t>, 2012)</w:t>
      </w:r>
      <w:r w:rsidRPr="00176B48">
        <w:rPr>
          <w:lang w:val="en-US"/>
        </w:rPr>
        <w:t>. The first research question refers to how changing the rules in the sense of lending more flexibility to the relationships with actors in the University context can result in the development of new network ties (RQ 1. Development of new institutions in the University can result in the development of new network ties).</w:t>
      </w:r>
    </w:p>
    <w:p w14:paraId="3FD15596" w14:textId="10217A1F" w:rsidR="0082163E" w:rsidRPr="00176B48" w:rsidRDefault="0082163E" w:rsidP="0082163E">
      <w:pPr>
        <w:jc w:val="both"/>
        <w:rPr>
          <w:lang w:val="en-US"/>
        </w:rPr>
      </w:pPr>
      <w:r w:rsidRPr="00176B48">
        <w:rPr>
          <w:lang w:val="en-US"/>
        </w:rPr>
        <w:t xml:space="preserve">Analysis of the Link by UMA A-Tech (Link) and the results of 22 in-depth interviews confirmed that in this specific organization, the rules had changed, thus breaking with the traditional bureaucracy that made the University difficult to access making it less attractive to actors around it (investors </w:t>
      </w:r>
      <w:r w:rsidRPr="00176B48">
        <w:rPr>
          <w:lang w:val="en-US"/>
        </w:rPr>
        <w:lastRenderedPageBreak/>
        <w:t xml:space="preserve">looking for ideas, large enterprises seeking talent, </w:t>
      </w:r>
      <w:proofErr w:type="spellStart"/>
      <w:r w:rsidRPr="00176B48">
        <w:rPr>
          <w:lang w:val="en-US"/>
        </w:rPr>
        <w:t>etc</w:t>
      </w:r>
      <w:proofErr w:type="spellEnd"/>
      <w:r w:rsidRPr="00176B48">
        <w:rPr>
          <w:lang w:val="en-US"/>
        </w:rPr>
        <w:t xml:space="preserve">). From this perspective, Link can </w:t>
      </w:r>
      <w:proofErr w:type="gramStart"/>
      <w:r w:rsidRPr="00176B48">
        <w:rPr>
          <w:lang w:val="en-US"/>
        </w:rPr>
        <w:t>be considered to be</w:t>
      </w:r>
      <w:proofErr w:type="gramEnd"/>
      <w:r w:rsidRPr="00176B48">
        <w:rPr>
          <w:lang w:val="en-US"/>
        </w:rPr>
        <w:t xml:space="preserve"> developing what Lawrence and Suddaby (2016) refers to as “institutional work”, which unifies the intentions of individuals and organizations to create, maintain, or disrupt institutions. </w:t>
      </w:r>
      <w:r w:rsidR="00206ED4" w:rsidRPr="00176B48">
        <w:rPr>
          <w:lang w:val="en-US"/>
        </w:rPr>
        <w:t>These new in</w:t>
      </w:r>
      <w:r w:rsidR="00D64838" w:rsidRPr="00176B48">
        <w:rPr>
          <w:lang w:val="en-US"/>
        </w:rPr>
        <w:t>s</w:t>
      </w:r>
      <w:r w:rsidR="00206ED4" w:rsidRPr="00176B48">
        <w:rPr>
          <w:lang w:val="en-US"/>
        </w:rPr>
        <w:t>titutions are related to the process in which universities are involved in order to adopt an open innovation (</w:t>
      </w:r>
      <w:proofErr w:type="spellStart"/>
      <w:r w:rsidR="00206ED4" w:rsidRPr="00176B48">
        <w:rPr>
          <w:lang w:val="en-US"/>
        </w:rPr>
        <w:t>Chesborough</w:t>
      </w:r>
      <w:proofErr w:type="spellEnd"/>
      <w:r w:rsidR="00206ED4" w:rsidRPr="00176B48">
        <w:rPr>
          <w:lang w:val="en-US"/>
        </w:rPr>
        <w:t xml:space="preserve">, 2003), </w:t>
      </w:r>
      <w:proofErr w:type="gramStart"/>
      <w:r w:rsidR="00206ED4" w:rsidRPr="00176B48">
        <w:rPr>
          <w:lang w:val="en-US"/>
        </w:rPr>
        <w:t xml:space="preserve">ecosystem </w:t>
      </w:r>
      <w:r w:rsidR="006708CC" w:rsidRPr="00176B48">
        <w:rPr>
          <w:lang w:val="en-US"/>
        </w:rPr>
        <w:t xml:space="preserve"> perspective</w:t>
      </w:r>
      <w:proofErr w:type="gramEnd"/>
      <w:r w:rsidR="006708CC" w:rsidRPr="00176B48">
        <w:rPr>
          <w:lang w:val="en-US"/>
        </w:rPr>
        <w:t xml:space="preserve"> </w:t>
      </w:r>
      <w:r w:rsidR="00206ED4" w:rsidRPr="00176B48">
        <w:rPr>
          <w:lang w:val="en-US"/>
        </w:rPr>
        <w:t xml:space="preserve">(Vargo </w:t>
      </w:r>
      <w:r w:rsidR="006708CC" w:rsidRPr="00176B48">
        <w:rPr>
          <w:lang w:val="en-US"/>
        </w:rPr>
        <w:t>et al. 2015; Vargo et al, 2016)</w:t>
      </w:r>
      <w:r w:rsidR="00484ABF" w:rsidRPr="00176B48">
        <w:rPr>
          <w:lang w:val="en-US"/>
        </w:rPr>
        <w:t>.</w:t>
      </w:r>
      <w:r w:rsidR="00206ED4" w:rsidRPr="00176B48">
        <w:rPr>
          <w:lang w:val="en-US"/>
        </w:rPr>
        <w:t xml:space="preserve"> </w:t>
      </w:r>
      <w:r w:rsidR="006708CC" w:rsidRPr="00176B48">
        <w:rPr>
          <w:lang w:val="en-US"/>
        </w:rPr>
        <w:t xml:space="preserve">Recent literature highlights the need for changing rules in the university context </w:t>
      </w:r>
      <w:proofErr w:type="gramStart"/>
      <w:r w:rsidR="006708CC" w:rsidRPr="00176B48">
        <w:rPr>
          <w:lang w:val="en-US"/>
        </w:rPr>
        <w:t>in order to</w:t>
      </w:r>
      <w:proofErr w:type="gramEnd"/>
      <w:r w:rsidR="006708CC" w:rsidRPr="00176B48">
        <w:rPr>
          <w:lang w:val="en-US"/>
        </w:rPr>
        <w:t xml:space="preserve"> improve the university “third mission”</w:t>
      </w:r>
      <w:r w:rsidR="0093331A" w:rsidRPr="00176B48">
        <w:rPr>
          <w:lang w:val="en-US"/>
        </w:rPr>
        <w:t xml:space="preserve"> (Di </w:t>
      </w:r>
      <w:proofErr w:type="spellStart"/>
      <w:r w:rsidR="0093331A" w:rsidRPr="00176B48">
        <w:rPr>
          <w:lang w:val="en-US"/>
        </w:rPr>
        <w:t>Berardino</w:t>
      </w:r>
      <w:proofErr w:type="spellEnd"/>
      <w:r w:rsidR="0093331A" w:rsidRPr="00176B48">
        <w:rPr>
          <w:lang w:val="en-US"/>
        </w:rPr>
        <w:t xml:space="preserve"> and </w:t>
      </w:r>
      <w:proofErr w:type="spellStart"/>
      <w:r w:rsidR="0093331A" w:rsidRPr="00176B48">
        <w:rPr>
          <w:lang w:val="en-US"/>
        </w:rPr>
        <w:t>Corsi</w:t>
      </w:r>
      <w:proofErr w:type="spellEnd"/>
      <w:r w:rsidR="0093331A" w:rsidRPr="00176B48">
        <w:rPr>
          <w:lang w:val="en-US"/>
        </w:rPr>
        <w:t xml:space="preserve">, 2018; Castells et al., 2016; </w:t>
      </w:r>
      <w:proofErr w:type="spellStart"/>
      <w:r w:rsidR="0093331A" w:rsidRPr="00176B48">
        <w:rPr>
          <w:lang w:val="en-US"/>
        </w:rPr>
        <w:t>Capellari</w:t>
      </w:r>
      <w:proofErr w:type="spellEnd"/>
      <w:r w:rsidR="0093331A" w:rsidRPr="00176B48">
        <w:rPr>
          <w:lang w:val="en-US"/>
        </w:rPr>
        <w:t xml:space="preserve"> and De Stefano, 2014). </w:t>
      </w:r>
      <w:proofErr w:type="spellStart"/>
      <w:r w:rsidR="0093331A" w:rsidRPr="00176B48">
        <w:rPr>
          <w:lang w:val="en-US"/>
        </w:rPr>
        <w:t>Scandura</w:t>
      </w:r>
      <w:proofErr w:type="spellEnd"/>
      <w:r w:rsidR="0093331A" w:rsidRPr="00176B48">
        <w:rPr>
          <w:lang w:val="en-US"/>
        </w:rPr>
        <w:t xml:space="preserve"> (2016, p.1907) highlights the relevance of the university in this process: “The exchange of knowledge between academia and industry is therefore an essential mechanism to bring science to the market and foster innovation and economic growth”.</w:t>
      </w:r>
    </w:p>
    <w:p w14:paraId="5CCD3495" w14:textId="77777777" w:rsidR="0082163E" w:rsidRPr="00176B48" w:rsidRDefault="0082163E" w:rsidP="0082163E">
      <w:pPr>
        <w:jc w:val="both"/>
        <w:rPr>
          <w:lang w:val="en-US"/>
        </w:rPr>
      </w:pPr>
      <w:r w:rsidRPr="00176B48">
        <w:rPr>
          <w:lang w:val="en-US"/>
        </w:rPr>
        <w:t xml:space="preserve">In the University context (as in others), innovation is no longer the result of the work of one single </w:t>
      </w:r>
      <w:proofErr w:type="gramStart"/>
      <w:r w:rsidRPr="00176B48">
        <w:rPr>
          <w:lang w:val="en-US"/>
        </w:rPr>
        <w:t>organization, but</w:t>
      </w:r>
      <w:proofErr w:type="gramEnd"/>
      <w:r w:rsidRPr="00176B48">
        <w:rPr>
          <w:lang w:val="en-US"/>
        </w:rPr>
        <w:t xml:space="preserve"> is rather the result of integrating actors in an open collaborative structure. From a network-ties approach, this implies a change to the A2A relationship (B2B and B2C).  Following Obstfeld (2005) and </w:t>
      </w:r>
      <w:proofErr w:type="spellStart"/>
      <w:r w:rsidRPr="00176B48">
        <w:rPr>
          <w:lang w:val="en-US"/>
        </w:rPr>
        <w:t>Staloppi</w:t>
      </w:r>
      <w:proofErr w:type="spellEnd"/>
      <w:r w:rsidRPr="00176B48">
        <w:rPr>
          <w:lang w:val="en-US"/>
        </w:rPr>
        <w:t xml:space="preserve"> and Vargo (2017), we propose that the institutional change towards an open university proposed in RQ 1 will result in the development of new network ties that will attract new actors in the University sphere (RQ 2). New network ties will result in the attraction of new actors allowing for an innovation structure in the university, based on the needs of users, </w:t>
      </w:r>
      <w:proofErr w:type="gramStart"/>
      <w:r w:rsidRPr="00176B48">
        <w:rPr>
          <w:lang w:val="en-US"/>
        </w:rPr>
        <w:t>providers</w:t>
      </w:r>
      <w:proofErr w:type="gramEnd"/>
      <w:r w:rsidRPr="00176B48">
        <w:rPr>
          <w:lang w:val="en-US"/>
        </w:rPr>
        <w:t xml:space="preserve"> and other involved actors). The empirical approach confirms the result, because in the Link ecosystem the number of actors interested in exchanging resources with the University increased after the rules changed to facilitate access to the University. For the actors in this research, Link is considered “disruptive” in the university context, fostering open and easy exchange of resources (service for service), as the Service Dominant Logic proposes (FP 1, axiom 1).</w:t>
      </w:r>
    </w:p>
    <w:p w14:paraId="476710D8" w14:textId="77777777" w:rsidR="0082163E" w:rsidRPr="00176B48" w:rsidRDefault="0082163E" w:rsidP="0082163E">
      <w:pPr>
        <w:jc w:val="both"/>
        <w:rPr>
          <w:lang w:val="en-US"/>
        </w:rPr>
      </w:pPr>
      <w:r w:rsidRPr="00176B48">
        <w:rPr>
          <w:lang w:val="en-US"/>
        </w:rPr>
        <w:t xml:space="preserve">Finally, the new institutional arrangements framed in Link, and the new configuration of network ties, give rise to a model that could be considered a “radical organizational innovation”, given that the innovation takes place not in the technical dimension (as is usually the focus in the literature) but in the social dimension (Linton 2009, p. 731).  From the perspective of </w:t>
      </w:r>
      <w:proofErr w:type="spellStart"/>
      <w:r w:rsidRPr="00176B48">
        <w:rPr>
          <w:lang w:val="en-US"/>
        </w:rPr>
        <w:t>Leminen</w:t>
      </w:r>
      <w:proofErr w:type="spellEnd"/>
      <w:r w:rsidRPr="00176B48">
        <w:rPr>
          <w:lang w:val="en-US"/>
        </w:rPr>
        <w:t xml:space="preserve"> et al. (2016), Link can be considered as a radical innovation in a living lab, because it is considered a new focal point for multi-organizational collaboration in innovation.  The results confirm that the institutional changes that have resulted in the design of new and more collaborative network ties make possible the characterization of Link as a living lab and an example of radical organizational innovation. This way, RQ 3 (New network ties will result in radical organizational innovation) is also confirmed. </w:t>
      </w:r>
    </w:p>
    <w:p w14:paraId="57FE0AB4" w14:textId="77777777" w:rsidR="0082163E" w:rsidRPr="00176B48" w:rsidRDefault="0082163E" w:rsidP="0082163E">
      <w:pPr>
        <w:jc w:val="both"/>
        <w:rPr>
          <w:lang w:val="en-US"/>
        </w:rPr>
      </w:pPr>
    </w:p>
    <w:p w14:paraId="47ED8C3C" w14:textId="77777777" w:rsidR="0082163E" w:rsidRPr="00176B48" w:rsidRDefault="0082163E" w:rsidP="0082163E">
      <w:pPr>
        <w:jc w:val="both"/>
        <w:rPr>
          <w:lang w:val="en-US"/>
        </w:rPr>
      </w:pPr>
      <w:r w:rsidRPr="00176B48">
        <w:rPr>
          <w:lang w:val="en-US"/>
        </w:rPr>
        <w:t xml:space="preserve">The theoretical contribution also is important for university innovation and the management of technology transfer knowledge, in which there are plenty of contributions around the importance of transferring knowledge and exchanging resources with society in general, specifically within the entrepreneurial context. </w:t>
      </w:r>
    </w:p>
    <w:p w14:paraId="7F29A266" w14:textId="77777777" w:rsidR="0082163E" w:rsidRPr="00176B48" w:rsidRDefault="0082163E" w:rsidP="0082163E">
      <w:pPr>
        <w:jc w:val="both"/>
        <w:rPr>
          <w:lang w:val="en-US"/>
        </w:rPr>
      </w:pPr>
    </w:p>
    <w:p w14:paraId="7B4823A1" w14:textId="77777777" w:rsidR="0082163E" w:rsidRPr="00176B48" w:rsidRDefault="0082163E" w:rsidP="0082163E">
      <w:pPr>
        <w:jc w:val="both"/>
        <w:rPr>
          <w:i/>
          <w:lang w:val="en-US"/>
        </w:rPr>
      </w:pPr>
      <w:r w:rsidRPr="00176B48">
        <w:rPr>
          <w:i/>
          <w:lang w:val="en-US"/>
        </w:rPr>
        <w:t>Managerial implications</w:t>
      </w:r>
    </w:p>
    <w:p w14:paraId="198BCC01" w14:textId="77777777" w:rsidR="0082163E" w:rsidRPr="00176B48" w:rsidRDefault="0082163E" w:rsidP="0082163E">
      <w:pPr>
        <w:jc w:val="both"/>
        <w:rPr>
          <w:i/>
          <w:lang w:val="en-US"/>
        </w:rPr>
      </w:pPr>
    </w:p>
    <w:p w14:paraId="231E0739" w14:textId="77777777" w:rsidR="0082163E" w:rsidRPr="00176B48" w:rsidRDefault="0082163E" w:rsidP="0082163E">
      <w:pPr>
        <w:jc w:val="both"/>
        <w:rPr>
          <w:lang w:val="en-US"/>
        </w:rPr>
      </w:pPr>
      <w:r w:rsidRPr="00176B48">
        <w:rPr>
          <w:lang w:val="en-US"/>
        </w:rPr>
        <w:t xml:space="preserve">The theoretical implications described also have a managerial dimension. Firstly, there is a need to analyze which institutions and institutional arrangements are the ones that determine the relationships within the organization (in the university context as in other contexts) and how they determine the kind of network ties developed in it.  </w:t>
      </w:r>
    </w:p>
    <w:p w14:paraId="5207ECC6" w14:textId="77777777" w:rsidR="0082163E" w:rsidRPr="00176B48" w:rsidRDefault="0082163E" w:rsidP="0082163E">
      <w:pPr>
        <w:jc w:val="both"/>
        <w:rPr>
          <w:lang w:val="en-US"/>
        </w:rPr>
      </w:pPr>
      <w:r w:rsidRPr="00176B48">
        <w:rPr>
          <w:lang w:val="en-US"/>
        </w:rPr>
        <w:t>From the open economy (</w:t>
      </w:r>
      <w:proofErr w:type="spellStart"/>
      <w:r w:rsidRPr="00176B48">
        <w:rPr>
          <w:lang w:val="en-US"/>
        </w:rPr>
        <w:t>Chesborough</w:t>
      </w:r>
      <w:proofErr w:type="spellEnd"/>
      <w:r w:rsidRPr="00176B48">
        <w:rPr>
          <w:lang w:val="en-US"/>
        </w:rPr>
        <w:t xml:space="preserve">, 2003), and ecosystem innovation in service (Vargo et al. 2016), there is a need for rule-breaking to engender a more open structure with collaborative easy-access network ties. Although in the entrepreneurial context we can easily find examples in which this process has taken place (such as Amazon or Netflix), the University context is usually less flexible in terms of its structure. Relationships used to be affected by high barriers to communication and bureaucracy, resulting in network ties based on brokerage (tertius </w:t>
      </w:r>
      <w:proofErr w:type="spellStart"/>
      <w:r w:rsidRPr="00176B48">
        <w:rPr>
          <w:lang w:val="en-US"/>
        </w:rPr>
        <w:t>gaudens</w:t>
      </w:r>
      <w:proofErr w:type="spellEnd"/>
      <w:r w:rsidRPr="00176B48">
        <w:rPr>
          <w:lang w:val="en-US"/>
        </w:rPr>
        <w:t>), which were unattractive for those interested in the exchange of resources between the University and society.</w:t>
      </w:r>
    </w:p>
    <w:p w14:paraId="15134452" w14:textId="77777777" w:rsidR="0082163E" w:rsidRPr="00176B48" w:rsidRDefault="0082163E" w:rsidP="0082163E">
      <w:pPr>
        <w:jc w:val="both"/>
        <w:rPr>
          <w:lang w:val="en-US"/>
        </w:rPr>
      </w:pPr>
      <w:r w:rsidRPr="00176B48">
        <w:rPr>
          <w:lang w:val="en-US"/>
        </w:rPr>
        <w:t xml:space="preserve">The wider literature contains demands for a greater exchange of resources (service for service) between the University and society; trying to maximize the benefits (economic and social) for all the </w:t>
      </w:r>
      <w:r w:rsidRPr="00176B48">
        <w:rPr>
          <w:lang w:val="en-US"/>
        </w:rPr>
        <w:lastRenderedPageBreak/>
        <w:t>actors involved: entrepreneur communities, technological parks, incubators, accelerators, public agents, financing actors, small and medium size enterprises, start-ups, and consultants, as well as mentors, social change makers, University spinoffs and corporations.</w:t>
      </w:r>
    </w:p>
    <w:p w14:paraId="1F30AFD8" w14:textId="07BFB31A" w:rsidR="0082163E" w:rsidRPr="00176B48" w:rsidRDefault="0082163E" w:rsidP="0082163E">
      <w:pPr>
        <w:jc w:val="both"/>
        <w:rPr>
          <w:lang w:val="en-US"/>
        </w:rPr>
      </w:pPr>
      <w:r w:rsidRPr="00176B48">
        <w:rPr>
          <w:lang w:val="en-US"/>
        </w:rPr>
        <w:t xml:space="preserve">The present contribution proposes general strategies for reconfiguring the role of the university in a modern open society, starting from the adaptation to the new open economy that demands easier, unstructured relationships. From this perspective, the politics of eliminating bureaucracy and integrating actors from the entrepreneurial environment are considered a rule-breaking and disruptive strategy. </w:t>
      </w:r>
      <w:r w:rsidR="00F94DEA" w:rsidRPr="00176B48">
        <w:rPr>
          <w:lang w:val="en-US"/>
        </w:rPr>
        <w:t xml:space="preserve">According to this case study informants’ experiences within Link, the redefinition of institutional rules and norm towards a more open and accessible model largely contributes to productivity and efficiency by means of turning </w:t>
      </w:r>
      <w:r w:rsidR="0005685A" w:rsidRPr="00176B48">
        <w:rPr>
          <w:lang w:val="en-US"/>
        </w:rPr>
        <w:t>communication</w:t>
      </w:r>
      <w:r w:rsidR="00F94DEA" w:rsidRPr="00176B48">
        <w:rPr>
          <w:lang w:val="en-US"/>
        </w:rPr>
        <w:t xml:space="preserve"> and collaboration processes more agile. Institutions can easily make non-productive tasks less time-consuming. There exists a tendency in modern companies to develop flexible </w:t>
      </w:r>
      <w:r w:rsidR="0005685A" w:rsidRPr="00176B48">
        <w:rPr>
          <w:lang w:val="en-US"/>
        </w:rPr>
        <w:t>structures allowing</w:t>
      </w:r>
      <w:r w:rsidR="00F94DEA" w:rsidRPr="00176B48">
        <w:rPr>
          <w:lang w:val="en-US"/>
        </w:rPr>
        <w:t xml:space="preserve"> adaptation to </w:t>
      </w:r>
      <w:proofErr w:type="gramStart"/>
      <w:r w:rsidR="00F94DEA" w:rsidRPr="00176B48">
        <w:rPr>
          <w:lang w:val="en-US"/>
        </w:rPr>
        <w:t>changes</w:t>
      </w:r>
      <w:proofErr w:type="gramEnd"/>
      <w:r w:rsidR="00F94DEA" w:rsidRPr="00176B48">
        <w:rPr>
          <w:lang w:val="en-US"/>
        </w:rPr>
        <w:t xml:space="preserve"> in the right moment. </w:t>
      </w:r>
      <w:r w:rsidR="00990F8F" w:rsidRPr="00176B48">
        <w:rPr>
          <w:lang w:val="en-US"/>
        </w:rPr>
        <w:t>Maybe this finding could be put in relation to the classical theories on trust and commitment (e.g. Morgan and Hunt, 1994</w:t>
      </w:r>
      <w:r w:rsidR="00F868A9" w:rsidRPr="00176B48">
        <w:rPr>
          <w:lang w:val="en-US"/>
        </w:rPr>
        <w:t xml:space="preserve">; </w:t>
      </w:r>
      <w:proofErr w:type="spellStart"/>
      <w:r w:rsidR="00F868A9" w:rsidRPr="00176B48">
        <w:rPr>
          <w:lang w:val="en-US"/>
        </w:rPr>
        <w:t>Quero</w:t>
      </w:r>
      <w:proofErr w:type="spellEnd"/>
      <w:r w:rsidR="00F868A9" w:rsidRPr="00176B48">
        <w:rPr>
          <w:lang w:val="en-US"/>
        </w:rPr>
        <w:t xml:space="preserve"> and Ventura, 2015</w:t>
      </w:r>
      <w:r w:rsidR="00990F8F" w:rsidRPr="00176B48">
        <w:rPr>
          <w:lang w:val="en-US"/>
        </w:rPr>
        <w:t xml:space="preserve">) in the sense that </w:t>
      </w:r>
      <w:r w:rsidR="0005685A" w:rsidRPr="00176B48">
        <w:rPr>
          <w:lang w:val="en-US"/>
        </w:rPr>
        <w:t>bureaucratic</w:t>
      </w:r>
      <w:r w:rsidR="00990F8F" w:rsidRPr="00176B48">
        <w:rPr>
          <w:lang w:val="en-US"/>
        </w:rPr>
        <w:t xml:space="preserve"> procedures in many</w:t>
      </w:r>
      <w:r w:rsidR="0005685A" w:rsidRPr="00176B48">
        <w:rPr>
          <w:lang w:val="en-US"/>
        </w:rPr>
        <w:t xml:space="preserve"> </w:t>
      </w:r>
      <w:r w:rsidR="00990F8F" w:rsidRPr="00176B48">
        <w:rPr>
          <w:lang w:val="en-US"/>
        </w:rPr>
        <w:t xml:space="preserve">organizations, such </w:t>
      </w:r>
      <w:r w:rsidR="0005685A" w:rsidRPr="00176B48">
        <w:rPr>
          <w:lang w:val="en-US"/>
        </w:rPr>
        <w:t>a</w:t>
      </w:r>
      <w:r w:rsidR="00990F8F" w:rsidRPr="00176B48">
        <w:rPr>
          <w:lang w:val="en-US"/>
        </w:rPr>
        <w:t xml:space="preserve">s universities, </w:t>
      </w:r>
      <w:r w:rsidR="0005685A" w:rsidRPr="00176B48">
        <w:rPr>
          <w:lang w:val="en-US"/>
        </w:rPr>
        <w:t>should be</w:t>
      </w:r>
      <w:r w:rsidR="00990F8F" w:rsidRPr="00176B48">
        <w:rPr>
          <w:lang w:val="en-US"/>
        </w:rPr>
        <w:t xml:space="preserve"> </w:t>
      </w:r>
      <w:r w:rsidR="0005685A" w:rsidRPr="00176B48">
        <w:rPr>
          <w:lang w:val="en-US"/>
        </w:rPr>
        <w:t>replaced</w:t>
      </w:r>
      <w:r w:rsidR="00990F8F" w:rsidRPr="00176B48">
        <w:rPr>
          <w:lang w:val="en-US"/>
        </w:rPr>
        <w:t xml:space="preserve"> by </w:t>
      </w:r>
      <w:r w:rsidR="0005685A" w:rsidRPr="00176B48">
        <w:rPr>
          <w:lang w:val="en-US"/>
        </w:rPr>
        <w:t>a commitment to trust, trust in actors involved in the network. This</w:t>
      </w:r>
      <w:r w:rsidRPr="00176B48">
        <w:rPr>
          <w:lang w:val="en-US"/>
        </w:rPr>
        <w:t xml:space="preserve"> </w:t>
      </w:r>
      <w:r w:rsidR="00711152" w:rsidRPr="00176B48">
        <w:rPr>
          <w:lang w:val="en-US"/>
        </w:rPr>
        <w:t xml:space="preserve">change </w:t>
      </w:r>
      <w:r w:rsidRPr="00176B48">
        <w:rPr>
          <w:lang w:val="en-US"/>
        </w:rPr>
        <w:t xml:space="preserve">must take place through the reconfiguration of network ties, moving </w:t>
      </w:r>
      <w:proofErr w:type="gramStart"/>
      <w:r w:rsidRPr="00176B48">
        <w:rPr>
          <w:lang w:val="en-US"/>
        </w:rPr>
        <w:t xml:space="preserve">from a brokerage (tertius </w:t>
      </w:r>
      <w:proofErr w:type="spellStart"/>
      <w:r w:rsidRPr="00176B48">
        <w:rPr>
          <w:lang w:val="en-US"/>
        </w:rPr>
        <w:t>gaudens</w:t>
      </w:r>
      <w:proofErr w:type="spellEnd"/>
      <w:r w:rsidRPr="00176B48">
        <w:rPr>
          <w:lang w:val="en-US"/>
        </w:rPr>
        <w:t>) structure characterized by high bureaucracy,</w:t>
      </w:r>
      <w:proofErr w:type="gramEnd"/>
      <w:r w:rsidRPr="00176B48">
        <w:rPr>
          <w:lang w:val="en-US"/>
        </w:rPr>
        <w:t xml:space="preserve"> to a more open collaborative structure (tertius </w:t>
      </w:r>
      <w:proofErr w:type="spellStart"/>
      <w:r w:rsidRPr="00176B48">
        <w:rPr>
          <w:lang w:val="en-US"/>
        </w:rPr>
        <w:t>iungens</w:t>
      </w:r>
      <w:proofErr w:type="spellEnd"/>
      <w:r w:rsidRPr="00176B48">
        <w:rPr>
          <w:lang w:val="en-US"/>
        </w:rPr>
        <w:t>). The results of the empirical approach are very clear on the greater attractiveness to actors of a new open model with easy access and less bureaucracy.</w:t>
      </w:r>
    </w:p>
    <w:p w14:paraId="29D6B1D5" w14:textId="77777777" w:rsidR="00711152" w:rsidRPr="00176B48" w:rsidRDefault="00711152" w:rsidP="0082163E">
      <w:pPr>
        <w:jc w:val="both"/>
        <w:rPr>
          <w:lang w:val="en-US"/>
        </w:rPr>
      </w:pPr>
    </w:p>
    <w:p w14:paraId="2C711358" w14:textId="7E523CF6" w:rsidR="0082163E" w:rsidRPr="00176B48" w:rsidRDefault="0082163E" w:rsidP="0082163E">
      <w:pPr>
        <w:jc w:val="both"/>
        <w:rPr>
          <w:lang w:val="en-US"/>
        </w:rPr>
      </w:pPr>
      <w:r w:rsidRPr="00176B48">
        <w:rPr>
          <w:lang w:val="en-US"/>
        </w:rPr>
        <w:t xml:space="preserve">The process described is perceived as a new organizational model, based on the open service for service exchange model that </w:t>
      </w:r>
      <w:proofErr w:type="spellStart"/>
      <w:r w:rsidRPr="00176B48">
        <w:rPr>
          <w:lang w:val="en-US"/>
        </w:rPr>
        <w:t>Luch</w:t>
      </w:r>
      <w:proofErr w:type="spellEnd"/>
      <w:r w:rsidRPr="00176B48">
        <w:rPr>
          <w:lang w:val="en-US"/>
        </w:rPr>
        <w:t xml:space="preserve"> and Vargo (2016) term “innovation in service ecosystems”, and other authors call the viable systems perspective (</w:t>
      </w:r>
      <w:proofErr w:type="spellStart"/>
      <w:r w:rsidRPr="00176B48">
        <w:rPr>
          <w:lang w:val="en-US"/>
        </w:rPr>
        <w:t>Polese</w:t>
      </w:r>
      <w:proofErr w:type="spellEnd"/>
      <w:r w:rsidRPr="00176B48">
        <w:rPr>
          <w:lang w:val="en-US"/>
        </w:rPr>
        <w:t xml:space="preserve"> et al., 2017), which involves actors in the environment to reach equilibrium in the system. The theoretical model proposed is considered in the university context. </w:t>
      </w:r>
      <w:r w:rsidR="000D05DF" w:rsidRPr="00176B48">
        <w:rPr>
          <w:lang w:val="en-US"/>
        </w:rPr>
        <w:t>This</w:t>
      </w:r>
      <w:r w:rsidR="00D535D6" w:rsidRPr="00176B48">
        <w:rPr>
          <w:lang w:val="en-US"/>
        </w:rPr>
        <w:t xml:space="preserve"> model could </w:t>
      </w:r>
      <w:r w:rsidR="000D05DF" w:rsidRPr="00176B48">
        <w:rPr>
          <w:lang w:val="en-US"/>
        </w:rPr>
        <w:t xml:space="preserve">also </w:t>
      </w:r>
      <w:r w:rsidR="00D535D6" w:rsidRPr="00176B48">
        <w:rPr>
          <w:lang w:val="en-US"/>
        </w:rPr>
        <w:t xml:space="preserve">be adapted to other business contexts by adapting the actors involved </w:t>
      </w:r>
      <w:r w:rsidR="007915F6" w:rsidRPr="00176B48">
        <w:rPr>
          <w:lang w:val="en-US"/>
        </w:rPr>
        <w:t>to a particular</w:t>
      </w:r>
      <w:r w:rsidR="00D535D6" w:rsidRPr="00176B48">
        <w:rPr>
          <w:lang w:val="en-US"/>
        </w:rPr>
        <w:t xml:space="preserve"> service ecosystem. </w:t>
      </w:r>
      <w:proofErr w:type="gramStart"/>
      <w:r w:rsidR="00D535D6" w:rsidRPr="00176B48">
        <w:rPr>
          <w:lang w:val="en-US"/>
        </w:rPr>
        <w:t>In order to</w:t>
      </w:r>
      <w:proofErr w:type="gramEnd"/>
      <w:r w:rsidR="00D535D6" w:rsidRPr="00176B48">
        <w:rPr>
          <w:lang w:val="en-US"/>
        </w:rPr>
        <w:t xml:space="preserve"> allow innovation, creativity and motivation are needed</w:t>
      </w:r>
      <w:r w:rsidR="00B460D7" w:rsidRPr="00176B48">
        <w:rPr>
          <w:lang w:val="en-US"/>
        </w:rPr>
        <w:t xml:space="preserve"> (</w:t>
      </w:r>
      <w:proofErr w:type="spellStart"/>
      <w:r w:rsidR="00B460D7" w:rsidRPr="00176B48">
        <w:rPr>
          <w:lang w:val="en-US"/>
        </w:rPr>
        <w:t>Jaussi</w:t>
      </w:r>
      <w:proofErr w:type="spellEnd"/>
      <w:r w:rsidR="00B460D7" w:rsidRPr="00176B48">
        <w:rPr>
          <w:lang w:val="en-US"/>
        </w:rPr>
        <w:t xml:space="preserve"> and Randel, 2014)</w:t>
      </w:r>
      <w:r w:rsidR="00D535D6" w:rsidRPr="00176B48">
        <w:rPr>
          <w:lang w:val="en-US"/>
        </w:rPr>
        <w:t xml:space="preserve">. Rigid institutions </w:t>
      </w:r>
      <w:r w:rsidR="007915F6" w:rsidRPr="00176B48">
        <w:rPr>
          <w:lang w:val="en-US"/>
        </w:rPr>
        <w:t>then constrain</w:t>
      </w:r>
      <w:r w:rsidR="00D535D6" w:rsidRPr="00176B48">
        <w:rPr>
          <w:lang w:val="en-US"/>
        </w:rPr>
        <w:t xml:space="preserve"> the generation of new ideas and projects in part due to the lack of motivation bureaucracy gives rise</w:t>
      </w:r>
      <w:r w:rsidR="00B460D7" w:rsidRPr="00176B48">
        <w:rPr>
          <w:lang w:val="en-US"/>
        </w:rPr>
        <w:t xml:space="preserve"> (Godin, 2010)</w:t>
      </w:r>
      <w:r w:rsidR="00D535D6" w:rsidRPr="00176B48">
        <w:rPr>
          <w:lang w:val="en-US"/>
        </w:rPr>
        <w:t xml:space="preserve">. Thus, </w:t>
      </w:r>
      <w:r w:rsidR="007915F6" w:rsidRPr="00176B48">
        <w:rPr>
          <w:lang w:val="en-US"/>
        </w:rPr>
        <w:t xml:space="preserve">inhibiting </w:t>
      </w:r>
      <w:r w:rsidR="00D535D6" w:rsidRPr="00176B48">
        <w:rPr>
          <w:lang w:val="en-US"/>
        </w:rPr>
        <w:t xml:space="preserve">the </w:t>
      </w:r>
      <w:r w:rsidR="002F1BC2" w:rsidRPr="00176B48">
        <w:rPr>
          <w:lang w:val="en-US"/>
        </w:rPr>
        <w:t>organization</w:t>
      </w:r>
      <w:r w:rsidR="00D535D6" w:rsidRPr="00176B48">
        <w:rPr>
          <w:lang w:val="en-US"/>
        </w:rPr>
        <w:t xml:space="preserve"> </w:t>
      </w:r>
      <w:r w:rsidR="007915F6" w:rsidRPr="00176B48">
        <w:rPr>
          <w:lang w:val="en-US"/>
        </w:rPr>
        <w:t xml:space="preserve">from establishing </w:t>
      </w:r>
      <w:r w:rsidR="00D535D6" w:rsidRPr="00176B48">
        <w:rPr>
          <w:lang w:val="en-US"/>
        </w:rPr>
        <w:t xml:space="preserve">potentially enriching relationships. </w:t>
      </w:r>
      <w:r w:rsidR="0043336F" w:rsidRPr="00176B48">
        <w:rPr>
          <w:lang w:val="en-US"/>
        </w:rPr>
        <w:t xml:space="preserve">We have seen that disruption can be beneficial for innovation and rigid institutions usually penalize actors who deviate from the expected behavior pattern. </w:t>
      </w:r>
      <w:r w:rsidR="000D05DF" w:rsidRPr="00176B48">
        <w:rPr>
          <w:lang w:val="en-US"/>
        </w:rPr>
        <w:t>In this regard, a</w:t>
      </w:r>
      <w:r w:rsidR="0043336F" w:rsidRPr="00176B48">
        <w:rPr>
          <w:lang w:val="en-US"/>
        </w:rPr>
        <w:t xml:space="preserve">ccording to Kanter (2006, p.79) “companies should expect deviations from plan: if employees are rewarded simply for doing what they committed to do, rather than acting as circumstances would suggest, their employees will stifle and drive out innovation”. </w:t>
      </w:r>
      <w:r w:rsidR="000D05DF" w:rsidRPr="00176B48">
        <w:rPr>
          <w:lang w:val="en-US"/>
        </w:rPr>
        <w:t>However, we also pose there must be an equilibrium in the system so that to preserve harmony and order. In this sense, Drucker (2002, p. 95) questioned “…how much of innovation is inspiration and how much is hard work? If it’s mainly the former, then management’s role is limited: hire the right people and get out of their way. If it’</w:t>
      </w:r>
      <w:r w:rsidR="00144934" w:rsidRPr="00176B48">
        <w:rPr>
          <w:lang w:val="en-US"/>
        </w:rPr>
        <w:t>s largely the latter, management must play a more vigorous role: establish the right roles and processes, set clear goals and relevant measures, and review progress at every step”</w:t>
      </w:r>
      <w:r w:rsidR="002F1BC2" w:rsidRPr="00176B48">
        <w:rPr>
          <w:lang w:val="en-US"/>
        </w:rPr>
        <w:t xml:space="preserve">. This is still an open question which requires empirical evidence to help create theory. </w:t>
      </w:r>
    </w:p>
    <w:p w14:paraId="08FFDE14" w14:textId="77777777" w:rsidR="007915F6" w:rsidRPr="00176B48" w:rsidRDefault="007915F6" w:rsidP="0082163E">
      <w:pPr>
        <w:jc w:val="both"/>
        <w:rPr>
          <w:lang w:val="en-US"/>
        </w:rPr>
      </w:pPr>
    </w:p>
    <w:p w14:paraId="5AF76734" w14:textId="77777777" w:rsidR="0082163E" w:rsidRPr="00176B48" w:rsidRDefault="002F1BC2" w:rsidP="0082163E">
      <w:pPr>
        <w:jc w:val="both"/>
        <w:rPr>
          <w:color w:val="000000"/>
          <w:lang w:val="en-US"/>
        </w:rPr>
      </w:pPr>
      <w:r w:rsidRPr="00176B48">
        <w:rPr>
          <w:lang w:val="en-US"/>
        </w:rPr>
        <w:t>In this paper, t</w:t>
      </w:r>
      <w:r w:rsidR="0082163E" w:rsidRPr="00176B48">
        <w:rPr>
          <w:lang w:val="en-US"/>
        </w:rPr>
        <w:t xml:space="preserve">he provider-driven radical innovation network structure of the University living lab can be considered a theoretical model based on a case study. As </w:t>
      </w:r>
      <w:proofErr w:type="spellStart"/>
      <w:r w:rsidR="0082163E" w:rsidRPr="00176B48">
        <w:rPr>
          <w:lang w:val="en-US"/>
        </w:rPr>
        <w:t>Gummesson</w:t>
      </w:r>
      <w:proofErr w:type="spellEnd"/>
      <w:r w:rsidR="0082163E" w:rsidRPr="00176B48">
        <w:rPr>
          <w:lang w:val="en-US"/>
        </w:rPr>
        <w:t xml:space="preserve"> (2014, 2017) proposes, t</w:t>
      </w:r>
      <w:r w:rsidR="0082163E" w:rsidRPr="00176B48">
        <w:rPr>
          <w:color w:val="000000"/>
          <w:lang w:val="en-US"/>
        </w:rPr>
        <w:t>he inherent complexity of service networks (</w:t>
      </w:r>
      <w:proofErr w:type="spellStart"/>
      <w:r w:rsidR="0082163E" w:rsidRPr="00176B48">
        <w:rPr>
          <w:color w:val="000000"/>
          <w:lang w:val="en-US"/>
        </w:rPr>
        <w:t>Gummesson</w:t>
      </w:r>
      <w:proofErr w:type="spellEnd"/>
      <w:r w:rsidR="0082163E" w:rsidRPr="00176B48">
        <w:rPr>
          <w:color w:val="000000"/>
          <w:lang w:val="en-US"/>
        </w:rPr>
        <w:t xml:space="preserve"> and </w:t>
      </w:r>
      <w:proofErr w:type="spellStart"/>
      <w:r w:rsidR="0082163E" w:rsidRPr="00176B48">
        <w:rPr>
          <w:color w:val="000000"/>
          <w:lang w:val="en-US"/>
        </w:rPr>
        <w:t>Polese</w:t>
      </w:r>
      <w:proofErr w:type="spellEnd"/>
      <w:r w:rsidR="0082163E" w:rsidRPr="00176B48">
        <w:rPr>
          <w:color w:val="000000"/>
          <w:lang w:val="en-US"/>
        </w:rPr>
        <w:t xml:space="preserve">, 2009; Vargo and </w:t>
      </w:r>
      <w:proofErr w:type="spellStart"/>
      <w:r w:rsidR="0082163E" w:rsidRPr="00176B48">
        <w:rPr>
          <w:color w:val="000000"/>
          <w:lang w:val="en-US"/>
        </w:rPr>
        <w:t>Lusch</w:t>
      </w:r>
      <w:proofErr w:type="spellEnd"/>
      <w:r w:rsidR="0082163E" w:rsidRPr="00176B48">
        <w:rPr>
          <w:color w:val="000000"/>
          <w:lang w:val="en-US"/>
        </w:rPr>
        <w:t xml:space="preserve">, 2011; </w:t>
      </w:r>
      <w:proofErr w:type="spellStart"/>
      <w:r w:rsidR="0082163E" w:rsidRPr="00176B48">
        <w:rPr>
          <w:color w:val="000000"/>
          <w:lang w:val="en-US"/>
        </w:rPr>
        <w:t>Verleye</w:t>
      </w:r>
      <w:proofErr w:type="spellEnd"/>
      <w:r w:rsidR="0082163E" w:rsidRPr="00176B48">
        <w:rPr>
          <w:color w:val="000000"/>
          <w:lang w:val="en-US"/>
        </w:rPr>
        <w:t xml:space="preserve"> et al, 2017) requires the development of the appropriate approach to generate innovation and continuous improvements to the theory-in-use. Our contribution is, from this perspective, a theory-in-use contribution that raises the need for opening universities up to the context and societies in which they are embedded, </w:t>
      </w:r>
      <w:proofErr w:type="gramStart"/>
      <w:r w:rsidR="0082163E" w:rsidRPr="00176B48">
        <w:rPr>
          <w:color w:val="000000"/>
          <w:lang w:val="en-US"/>
        </w:rPr>
        <w:t>in order to</w:t>
      </w:r>
      <w:proofErr w:type="gramEnd"/>
      <w:r w:rsidR="0082163E" w:rsidRPr="00176B48">
        <w:rPr>
          <w:color w:val="000000"/>
          <w:lang w:val="en-US"/>
        </w:rPr>
        <w:t xml:space="preserve"> foster a more collaborative evolution. </w:t>
      </w:r>
    </w:p>
    <w:p w14:paraId="603F09BC" w14:textId="77777777" w:rsidR="0005685A" w:rsidRPr="00176B48" w:rsidRDefault="0005685A" w:rsidP="0082163E">
      <w:pPr>
        <w:jc w:val="both"/>
        <w:rPr>
          <w:color w:val="000000"/>
          <w:lang w:val="en-US"/>
        </w:rPr>
      </w:pPr>
    </w:p>
    <w:p w14:paraId="6378DE71" w14:textId="77777777" w:rsidR="0082163E" w:rsidRPr="00176B48" w:rsidRDefault="0082163E" w:rsidP="0082163E">
      <w:pPr>
        <w:jc w:val="both"/>
        <w:rPr>
          <w:color w:val="000000"/>
          <w:lang w:val="en-US"/>
        </w:rPr>
      </w:pPr>
      <w:r w:rsidRPr="00176B48">
        <w:rPr>
          <w:color w:val="000000"/>
          <w:lang w:val="en-US"/>
        </w:rPr>
        <w:t xml:space="preserve">This contribution </w:t>
      </w:r>
      <w:proofErr w:type="gramStart"/>
      <w:r w:rsidRPr="00176B48">
        <w:rPr>
          <w:color w:val="000000"/>
          <w:lang w:val="en-US"/>
        </w:rPr>
        <w:t>opens up</w:t>
      </w:r>
      <w:proofErr w:type="gramEnd"/>
      <w:r w:rsidRPr="00176B48">
        <w:rPr>
          <w:color w:val="000000"/>
          <w:lang w:val="en-US"/>
        </w:rPr>
        <w:t xml:space="preserve"> several avenues for future research. There is a primary need in terms of the design of specific strategies of value co-creation for the actors involved. The complexity of the University context demands specific structures, models, and institutions depending on the specific area in which value-in-context is to be developed. </w:t>
      </w:r>
    </w:p>
    <w:p w14:paraId="2EFA921C" w14:textId="77777777" w:rsidR="0082163E" w:rsidRPr="00176B48" w:rsidRDefault="0082163E" w:rsidP="0082163E">
      <w:pPr>
        <w:jc w:val="both"/>
        <w:rPr>
          <w:b/>
          <w:lang w:val="en-US"/>
        </w:rPr>
      </w:pPr>
    </w:p>
    <w:p w14:paraId="5DC3F5B7" w14:textId="77777777" w:rsidR="0082163E" w:rsidRPr="00176B48" w:rsidRDefault="0082163E" w:rsidP="0082163E">
      <w:pPr>
        <w:jc w:val="both"/>
        <w:rPr>
          <w:b/>
          <w:lang w:val="en-US"/>
        </w:rPr>
      </w:pPr>
      <w:r w:rsidRPr="00176B48">
        <w:rPr>
          <w:b/>
          <w:lang w:val="en-US"/>
        </w:rPr>
        <w:t>References</w:t>
      </w:r>
    </w:p>
    <w:p w14:paraId="41B65A80" w14:textId="77777777" w:rsidR="0082163E" w:rsidRPr="00176B48" w:rsidRDefault="0082163E" w:rsidP="00A718EE">
      <w:pPr>
        <w:tabs>
          <w:tab w:val="left" w:pos="900"/>
          <w:tab w:val="left" w:pos="1440"/>
        </w:tabs>
        <w:ind w:left="310" w:hangingChars="129" w:hanging="310"/>
        <w:jc w:val="both"/>
        <w:rPr>
          <w:lang w:val="en-US"/>
        </w:rPr>
      </w:pPr>
    </w:p>
    <w:p w14:paraId="25836056"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Abernathy, </w:t>
      </w:r>
      <w:proofErr w:type="gramStart"/>
      <w:r w:rsidRPr="00176B48">
        <w:rPr>
          <w:lang w:val="en-US"/>
        </w:rPr>
        <w:t>W.</w:t>
      </w:r>
      <w:proofErr w:type="gramEnd"/>
      <w:r w:rsidRPr="00176B48">
        <w:rPr>
          <w:lang w:val="en-US"/>
        </w:rPr>
        <w:t xml:space="preserve"> and Clark, K.B. (1985), “Mapping the winds of creative destruction”, </w:t>
      </w:r>
      <w:r w:rsidRPr="00176B48">
        <w:rPr>
          <w:i/>
          <w:lang w:val="en-US"/>
        </w:rPr>
        <w:t>Research Policy</w:t>
      </w:r>
      <w:r w:rsidRPr="00176B48">
        <w:rPr>
          <w:lang w:val="en-US"/>
        </w:rPr>
        <w:t>, Vol 14 No. 1, pp. 3 – 22.</w:t>
      </w:r>
    </w:p>
    <w:p w14:paraId="53003408"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Akaka, M.A., Vargo, S.L. and </w:t>
      </w:r>
      <w:proofErr w:type="spellStart"/>
      <w:r w:rsidRPr="00176B48">
        <w:rPr>
          <w:lang w:val="en-US"/>
        </w:rPr>
        <w:t>Lusch</w:t>
      </w:r>
      <w:proofErr w:type="spellEnd"/>
      <w:r w:rsidRPr="00176B48">
        <w:rPr>
          <w:lang w:val="en-US"/>
        </w:rPr>
        <w:t xml:space="preserve">, R.F. (2012), An Exploration of Networks in Value Cocreation: A Service-Ecosystems View, in Stephen L. Vargo, Robert F. </w:t>
      </w:r>
      <w:proofErr w:type="spellStart"/>
      <w:r w:rsidRPr="00176B48">
        <w:rPr>
          <w:lang w:val="en-US"/>
        </w:rPr>
        <w:t>Lusch</w:t>
      </w:r>
      <w:proofErr w:type="spellEnd"/>
      <w:r w:rsidRPr="00176B48">
        <w:rPr>
          <w:lang w:val="en-US"/>
        </w:rPr>
        <w:t xml:space="preserve"> (ed.) Special Issue – </w:t>
      </w:r>
      <w:r w:rsidRPr="00176B48">
        <w:rPr>
          <w:i/>
          <w:lang w:val="en-US"/>
        </w:rPr>
        <w:t>Toward a Better Understanding of the Role of Value in Markets and Marketing (Review of Marketing Research</w:t>
      </w:r>
      <w:r w:rsidRPr="00176B48">
        <w:rPr>
          <w:lang w:val="en-US"/>
        </w:rPr>
        <w:t>, Vol. 9, Emerald Group Publishing Limited, pp.13 – 50.</w:t>
      </w:r>
    </w:p>
    <w:p w14:paraId="49D8EF19" w14:textId="77777777" w:rsidR="00F868A9" w:rsidRPr="00176B48" w:rsidRDefault="00F868A9" w:rsidP="00260C89">
      <w:pPr>
        <w:tabs>
          <w:tab w:val="left" w:pos="900"/>
          <w:tab w:val="left" w:pos="1440"/>
        </w:tabs>
        <w:jc w:val="both"/>
      </w:pPr>
      <w:r w:rsidRPr="00176B48">
        <w:t xml:space="preserve">Amabile, T. M. (1998), “How to </w:t>
      </w:r>
      <w:proofErr w:type="spellStart"/>
      <w:r w:rsidRPr="00176B48">
        <w:t>kill</w:t>
      </w:r>
      <w:proofErr w:type="spellEnd"/>
      <w:r w:rsidRPr="00176B48">
        <w:t xml:space="preserve"> </w:t>
      </w:r>
      <w:proofErr w:type="spellStart"/>
      <w:r w:rsidRPr="00176B48">
        <w:t>creativity</w:t>
      </w:r>
      <w:proofErr w:type="spellEnd"/>
      <w:r w:rsidRPr="00176B48">
        <w:t xml:space="preserve">”, </w:t>
      </w:r>
      <w:r w:rsidRPr="00176B48">
        <w:rPr>
          <w:i/>
        </w:rPr>
        <w:t>Harvard Business Review</w:t>
      </w:r>
      <w:r w:rsidRPr="00176B48">
        <w:t>, Vol. 76 No.5, pp. 76 -87.</w:t>
      </w:r>
      <w:r w:rsidRPr="00176B48">
        <w:br/>
        <w:t>Amabile, T. M., Hadley, C. N. and Kramer, S.J. (2002), “</w:t>
      </w:r>
      <w:proofErr w:type="spellStart"/>
      <w:r w:rsidRPr="00176B48">
        <w:t>Creativity</w:t>
      </w:r>
      <w:proofErr w:type="spellEnd"/>
      <w:r w:rsidRPr="00176B48">
        <w:t xml:space="preserve"> under the gun”, </w:t>
      </w:r>
      <w:r w:rsidRPr="00176B48">
        <w:rPr>
          <w:i/>
        </w:rPr>
        <w:t>Harvard Business Review</w:t>
      </w:r>
      <w:r w:rsidRPr="00176B48">
        <w:t>, Vol. 20 No. 8, pp. 52-59.</w:t>
      </w:r>
    </w:p>
    <w:p w14:paraId="225963E8" w14:textId="77777777" w:rsidR="00F868A9" w:rsidRPr="00176B48" w:rsidRDefault="00F868A9" w:rsidP="00260C89">
      <w:pPr>
        <w:tabs>
          <w:tab w:val="left" w:pos="900"/>
          <w:tab w:val="left" w:pos="1440"/>
        </w:tabs>
        <w:jc w:val="both"/>
        <w:rPr>
          <w:lang w:val="en-US"/>
        </w:rPr>
      </w:pPr>
      <w:proofErr w:type="spellStart"/>
      <w:r w:rsidRPr="00176B48">
        <w:rPr>
          <w:lang w:val="en-US"/>
        </w:rPr>
        <w:t>Arqué</w:t>
      </w:r>
      <w:proofErr w:type="spellEnd"/>
      <w:r w:rsidRPr="00176B48">
        <w:rPr>
          <w:lang w:val="en-US"/>
        </w:rPr>
        <w:t xml:space="preserve">-Castells, P., </w:t>
      </w:r>
      <w:proofErr w:type="spellStart"/>
      <w:r w:rsidRPr="00176B48">
        <w:rPr>
          <w:lang w:val="en-US"/>
        </w:rPr>
        <w:t>Cartaxo</w:t>
      </w:r>
      <w:proofErr w:type="spellEnd"/>
      <w:r w:rsidRPr="00176B48">
        <w:rPr>
          <w:lang w:val="en-US"/>
        </w:rPr>
        <w:t xml:space="preserve">, R.M., García Quevedo, J. and </w:t>
      </w:r>
      <w:proofErr w:type="spellStart"/>
      <w:r w:rsidRPr="00176B48">
        <w:rPr>
          <w:lang w:val="en-US"/>
        </w:rPr>
        <w:t>Godinho</w:t>
      </w:r>
      <w:proofErr w:type="spellEnd"/>
      <w:r w:rsidRPr="00176B48">
        <w:rPr>
          <w:lang w:val="en-US"/>
        </w:rPr>
        <w:t>, M-M- (2016), “Royalty sharing, effort and invention in universities: Evidence from Portugal and Spain”, Research Policy, Vol. 45, pp. 1858-1872.</w:t>
      </w:r>
    </w:p>
    <w:p w14:paraId="5A5A7C3E"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Azar, G. and </w:t>
      </w:r>
      <w:proofErr w:type="spellStart"/>
      <w:r w:rsidRPr="00176B48">
        <w:rPr>
          <w:lang w:val="en-US"/>
        </w:rPr>
        <w:t>Ciabuschi</w:t>
      </w:r>
      <w:proofErr w:type="spellEnd"/>
      <w:r w:rsidRPr="00176B48">
        <w:rPr>
          <w:lang w:val="en-US"/>
        </w:rPr>
        <w:t xml:space="preserve">, F. (2017), “Organizational innovation, Technological innovation and export performance: The effects of innovation radicalness and extensiveness”, </w:t>
      </w:r>
      <w:r w:rsidRPr="00176B48">
        <w:rPr>
          <w:i/>
          <w:lang w:val="en-US"/>
        </w:rPr>
        <w:t>International Business Review</w:t>
      </w:r>
      <w:r w:rsidRPr="00176B48">
        <w:rPr>
          <w:lang w:val="en-US"/>
        </w:rPr>
        <w:t>, No 26, pp. 324–366.</w:t>
      </w:r>
    </w:p>
    <w:p w14:paraId="5C5D42DE"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Baldini</w:t>
      </w:r>
      <w:proofErr w:type="spellEnd"/>
      <w:r w:rsidRPr="00176B48">
        <w:rPr>
          <w:lang w:val="en-US"/>
        </w:rPr>
        <w:t xml:space="preserve">, N. (2010), “University spinoffs and their </w:t>
      </w:r>
      <w:proofErr w:type="spellStart"/>
      <w:r w:rsidRPr="00176B48">
        <w:rPr>
          <w:lang w:val="en-US"/>
        </w:rPr>
        <w:t>enviroments</w:t>
      </w:r>
      <w:proofErr w:type="spellEnd"/>
      <w:r w:rsidRPr="00176B48">
        <w:rPr>
          <w:lang w:val="en-US"/>
        </w:rPr>
        <w:t xml:space="preserve">”, </w:t>
      </w:r>
      <w:r w:rsidRPr="00176B48">
        <w:rPr>
          <w:i/>
          <w:lang w:val="en-US"/>
        </w:rPr>
        <w:t>Technology Analysis and Strategic Management,</w:t>
      </w:r>
      <w:r w:rsidRPr="00176B48">
        <w:rPr>
          <w:lang w:val="en-US"/>
        </w:rPr>
        <w:t xml:space="preserve"> Vol. 22 No. 8, pp. 859 – 876.</w:t>
      </w:r>
    </w:p>
    <w:p w14:paraId="00DB3185"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Beldebros</w:t>
      </w:r>
      <w:proofErr w:type="spellEnd"/>
      <w:r w:rsidRPr="00176B48">
        <w:rPr>
          <w:lang w:val="en-US"/>
        </w:rPr>
        <w:t xml:space="preserve">, R., </w:t>
      </w:r>
      <w:proofErr w:type="spellStart"/>
      <w:r w:rsidRPr="00176B48">
        <w:rPr>
          <w:lang w:val="en-US"/>
        </w:rPr>
        <w:t>Carree</w:t>
      </w:r>
      <w:proofErr w:type="spellEnd"/>
      <w:r w:rsidRPr="00176B48">
        <w:rPr>
          <w:lang w:val="en-US"/>
        </w:rPr>
        <w:t xml:space="preserve">, M., </w:t>
      </w:r>
      <w:proofErr w:type="spellStart"/>
      <w:r w:rsidRPr="00176B48">
        <w:rPr>
          <w:lang w:val="en-US"/>
        </w:rPr>
        <w:t>Diederen</w:t>
      </w:r>
      <w:proofErr w:type="spellEnd"/>
      <w:r w:rsidRPr="00176B48">
        <w:rPr>
          <w:lang w:val="en-US"/>
        </w:rPr>
        <w:t xml:space="preserve">, B., </w:t>
      </w:r>
      <w:proofErr w:type="spellStart"/>
      <w:r w:rsidRPr="00176B48">
        <w:rPr>
          <w:lang w:val="en-US"/>
        </w:rPr>
        <w:t>Lokshin</w:t>
      </w:r>
      <w:proofErr w:type="spellEnd"/>
      <w:r w:rsidRPr="00176B48">
        <w:rPr>
          <w:lang w:val="en-US"/>
        </w:rPr>
        <w:t xml:space="preserve">, B. and </w:t>
      </w:r>
      <w:proofErr w:type="spellStart"/>
      <w:r w:rsidRPr="00176B48">
        <w:rPr>
          <w:lang w:val="en-US"/>
        </w:rPr>
        <w:t>Veugelers</w:t>
      </w:r>
      <w:proofErr w:type="spellEnd"/>
      <w:r w:rsidRPr="00176B48">
        <w:rPr>
          <w:lang w:val="en-US"/>
        </w:rPr>
        <w:t xml:space="preserve">, R. (2004), “Heterogeneity in R&amp;D cooperation strategies”, </w:t>
      </w:r>
      <w:r w:rsidRPr="00176B48">
        <w:rPr>
          <w:i/>
          <w:lang w:val="en-US"/>
        </w:rPr>
        <w:t>International Journal of Industrial Organization</w:t>
      </w:r>
      <w:r w:rsidRPr="00176B48">
        <w:rPr>
          <w:lang w:val="en-US"/>
        </w:rPr>
        <w:t>, Vol. 22 No. 8-9, pp. 1237-1263.</w:t>
      </w:r>
    </w:p>
    <w:p w14:paraId="740759E2"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Biemans, W.G. (1992), </w:t>
      </w:r>
      <w:r w:rsidRPr="00176B48">
        <w:rPr>
          <w:i/>
          <w:lang w:val="en-US"/>
        </w:rPr>
        <w:t>Managing Innovation within Networks</w:t>
      </w:r>
      <w:r w:rsidRPr="00176B48">
        <w:rPr>
          <w:lang w:val="en-US"/>
        </w:rPr>
        <w:t>, Routledge, London.</w:t>
      </w:r>
    </w:p>
    <w:p w14:paraId="59103780"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Burt, R. (1992), “</w:t>
      </w:r>
      <w:r w:rsidRPr="00176B48">
        <w:rPr>
          <w:i/>
          <w:lang w:val="en-US"/>
        </w:rPr>
        <w:t>The social structure of competition”, Structural Holes: The Social Structure of Competition</w:t>
      </w:r>
      <w:r w:rsidRPr="00176B48">
        <w:rPr>
          <w:lang w:val="en-US"/>
        </w:rPr>
        <w:t>”, Harvard University Press, Cambridge, pp. 8 – 49.</w:t>
      </w:r>
    </w:p>
    <w:p w14:paraId="5E2E0D61"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Capaldo</w:t>
      </w:r>
      <w:proofErr w:type="spellEnd"/>
      <w:r w:rsidRPr="00176B48">
        <w:rPr>
          <w:lang w:val="en-US"/>
        </w:rPr>
        <w:t xml:space="preserve">, A. (2007), “Network structure and innovation: the leveraging of dual network as distinctive relational capability”, </w:t>
      </w:r>
      <w:r w:rsidRPr="00176B48">
        <w:rPr>
          <w:i/>
          <w:lang w:val="en-US"/>
        </w:rPr>
        <w:t>Strategic Management Journal</w:t>
      </w:r>
      <w:r w:rsidRPr="00176B48">
        <w:rPr>
          <w:lang w:val="en-US"/>
        </w:rPr>
        <w:t xml:space="preserve">, Vol. 28 No. 6, pp. 585-608. </w:t>
      </w:r>
    </w:p>
    <w:p w14:paraId="27C420F3" w14:textId="77777777" w:rsidR="00F868A9" w:rsidRPr="00176B48" w:rsidRDefault="00F868A9" w:rsidP="000A1C6F">
      <w:pPr>
        <w:tabs>
          <w:tab w:val="left" w:pos="900"/>
          <w:tab w:val="left" w:pos="1440"/>
        </w:tabs>
        <w:ind w:left="310" w:hangingChars="129" w:hanging="310"/>
        <w:jc w:val="both"/>
        <w:rPr>
          <w:lang w:val="en-US"/>
        </w:rPr>
      </w:pPr>
      <w:proofErr w:type="spellStart"/>
      <w:r w:rsidRPr="00176B48">
        <w:rPr>
          <w:lang w:val="en-US"/>
        </w:rPr>
        <w:t>Capellari</w:t>
      </w:r>
      <w:proofErr w:type="spellEnd"/>
      <w:r w:rsidRPr="00176B48">
        <w:rPr>
          <w:lang w:val="en-US"/>
        </w:rPr>
        <w:t xml:space="preserve">, S. and De Stefano, D. (2014), “University-owned and university-invented patents: a network analysis on two Italian universities”, </w:t>
      </w:r>
      <w:proofErr w:type="spellStart"/>
      <w:r w:rsidRPr="00176B48">
        <w:rPr>
          <w:i/>
          <w:lang w:val="en-US"/>
        </w:rPr>
        <w:t>Scientometrics</w:t>
      </w:r>
      <w:proofErr w:type="spellEnd"/>
      <w:r w:rsidRPr="00176B48">
        <w:rPr>
          <w:i/>
          <w:lang w:val="en-US"/>
        </w:rPr>
        <w:t xml:space="preserve">, </w:t>
      </w:r>
      <w:r w:rsidRPr="00176B48">
        <w:rPr>
          <w:lang w:val="en-US"/>
        </w:rPr>
        <w:t>Vol. 99 No. 2, pp. 313-329.</w:t>
      </w:r>
    </w:p>
    <w:p w14:paraId="2A30D488"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Chandler, J.D. and Vargo, S.L. (2011), “Contextualization and value-in-context”, </w:t>
      </w:r>
      <w:r w:rsidRPr="00176B48">
        <w:rPr>
          <w:i/>
          <w:lang w:val="en-US"/>
        </w:rPr>
        <w:t>Marketing Theory</w:t>
      </w:r>
      <w:r w:rsidRPr="00176B48">
        <w:rPr>
          <w:lang w:val="en-US"/>
        </w:rPr>
        <w:t>, Vol. 11 No. 1, pp. 35-49.</w:t>
      </w:r>
    </w:p>
    <w:p w14:paraId="3DCDC52C" w14:textId="09FD343C"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Chesborough</w:t>
      </w:r>
      <w:proofErr w:type="spellEnd"/>
      <w:r w:rsidRPr="00176B48">
        <w:rPr>
          <w:lang w:val="en-US"/>
        </w:rPr>
        <w:t>, H. (2003), “</w:t>
      </w:r>
      <w:r w:rsidRPr="00176B48">
        <w:rPr>
          <w:i/>
          <w:lang w:val="en-US"/>
        </w:rPr>
        <w:t>Open Innovation: The New Imperative for Creating and Profiting from Technology</w:t>
      </w:r>
      <w:r w:rsidRPr="00176B48">
        <w:rPr>
          <w:lang w:val="en-US"/>
        </w:rPr>
        <w:t>”, Harvard Business School Press, Cambridge, CA.</w:t>
      </w:r>
    </w:p>
    <w:p w14:paraId="1A11F603"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Damanpour</w:t>
      </w:r>
      <w:proofErr w:type="spellEnd"/>
      <w:r w:rsidRPr="00176B48">
        <w:rPr>
          <w:lang w:val="en-US"/>
        </w:rPr>
        <w:t xml:space="preserve">, F. and Aravind, D. (2011), “Managerial innovation: conceptions, processes and antecedents”, </w:t>
      </w:r>
      <w:r w:rsidRPr="00176B48">
        <w:rPr>
          <w:i/>
          <w:lang w:val="en-US"/>
        </w:rPr>
        <w:t>Management and Organization Review</w:t>
      </w:r>
      <w:r w:rsidRPr="00176B48">
        <w:rPr>
          <w:lang w:val="en-US"/>
        </w:rPr>
        <w:t>, Vol. 8 No. 2, pp. 423-454.</w:t>
      </w:r>
    </w:p>
    <w:p w14:paraId="2B72D03D" w14:textId="77777777" w:rsidR="00F868A9" w:rsidRPr="00176B48" w:rsidRDefault="00F868A9" w:rsidP="000A1C6F">
      <w:pPr>
        <w:tabs>
          <w:tab w:val="left" w:pos="900"/>
          <w:tab w:val="left" w:pos="1440"/>
        </w:tabs>
        <w:ind w:left="310" w:hangingChars="129" w:hanging="310"/>
        <w:jc w:val="both"/>
        <w:rPr>
          <w:lang w:val="en-US"/>
        </w:rPr>
      </w:pPr>
      <w:r w:rsidRPr="00176B48">
        <w:rPr>
          <w:lang w:val="en-US"/>
        </w:rPr>
        <w:t xml:space="preserve">Di </w:t>
      </w:r>
      <w:proofErr w:type="spellStart"/>
      <w:r w:rsidRPr="00176B48">
        <w:rPr>
          <w:lang w:val="en-US"/>
        </w:rPr>
        <w:t>Berardino</w:t>
      </w:r>
      <w:proofErr w:type="spellEnd"/>
      <w:r w:rsidRPr="00176B48">
        <w:rPr>
          <w:lang w:val="en-US"/>
        </w:rPr>
        <w:t xml:space="preserve">, D. and </w:t>
      </w:r>
      <w:proofErr w:type="spellStart"/>
      <w:r w:rsidRPr="00176B48">
        <w:rPr>
          <w:lang w:val="en-US"/>
        </w:rPr>
        <w:t>Corsi</w:t>
      </w:r>
      <w:proofErr w:type="spellEnd"/>
      <w:r w:rsidRPr="00176B48">
        <w:rPr>
          <w:lang w:val="en-US"/>
        </w:rPr>
        <w:t xml:space="preserve">, C. (2018), “A quality evaluation approach to disclosing third mission activities and intellectual capital in Italian universities”, </w:t>
      </w:r>
      <w:r w:rsidRPr="00176B48">
        <w:rPr>
          <w:i/>
          <w:lang w:val="en-US"/>
        </w:rPr>
        <w:t>Journal of Intellectual Capital</w:t>
      </w:r>
      <w:r w:rsidRPr="00176B48">
        <w:rPr>
          <w:lang w:val="en-US"/>
        </w:rPr>
        <w:t>, Vol. 19 No. 1, pp. 178-201.</w:t>
      </w:r>
    </w:p>
    <w:p w14:paraId="6EAB8F0C" w14:textId="77777777" w:rsidR="00F868A9" w:rsidRPr="00176B48" w:rsidRDefault="00F868A9" w:rsidP="00260C89">
      <w:pPr>
        <w:tabs>
          <w:tab w:val="left" w:pos="900"/>
          <w:tab w:val="left" w:pos="1440"/>
        </w:tabs>
        <w:ind w:left="310" w:hangingChars="129" w:hanging="310"/>
        <w:jc w:val="both"/>
      </w:pPr>
      <w:proofErr w:type="spellStart"/>
      <w:r w:rsidRPr="00176B48">
        <w:t>Díaz</w:t>
      </w:r>
      <w:proofErr w:type="spellEnd"/>
      <w:r w:rsidRPr="00176B48">
        <w:t xml:space="preserve">-Méndez, M. and </w:t>
      </w:r>
      <w:proofErr w:type="spellStart"/>
      <w:r w:rsidRPr="00176B48">
        <w:t>Gummesson</w:t>
      </w:r>
      <w:proofErr w:type="spellEnd"/>
      <w:r w:rsidRPr="00176B48">
        <w:t>, E. (2012</w:t>
      </w:r>
      <w:proofErr w:type="gramStart"/>
      <w:r w:rsidRPr="00176B48">
        <w:t>),  “</w:t>
      </w:r>
      <w:proofErr w:type="gramEnd"/>
      <w:r w:rsidRPr="00176B48">
        <w:t>Value Co-</w:t>
      </w:r>
      <w:proofErr w:type="spellStart"/>
      <w:r w:rsidRPr="00176B48">
        <w:t>Creation</w:t>
      </w:r>
      <w:proofErr w:type="spellEnd"/>
      <w:r w:rsidRPr="00176B48">
        <w:t xml:space="preserve"> and University </w:t>
      </w:r>
      <w:proofErr w:type="spellStart"/>
      <w:r w:rsidRPr="00176B48">
        <w:t>Teaching</w:t>
      </w:r>
      <w:proofErr w:type="spellEnd"/>
      <w:r w:rsidRPr="00176B48">
        <w:t xml:space="preserve"> Quality: </w:t>
      </w:r>
      <w:proofErr w:type="spellStart"/>
      <w:r w:rsidRPr="00176B48">
        <w:t>Consequences</w:t>
      </w:r>
      <w:proofErr w:type="spellEnd"/>
      <w:r w:rsidRPr="00176B48">
        <w:t xml:space="preserve"> for the </w:t>
      </w:r>
      <w:proofErr w:type="spellStart"/>
      <w:r w:rsidRPr="00176B48">
        <w:t>European</w:t>
      </w:r>
      <w:proofErr w:type="spellEnd"/>
      <w:r w:rsidRPr="00176B48">
        <w:t xml:space="preserve"> </w:t>
      </w:r>
      <w:proofErr w:type="spellStart"/>
      <w:r w:rsidRPr="00176B48">
        <w:t>Higher</w:t>
      </w:r>
      <w:proofErr w:type="spellEnd"/>
      <w:r w:rsidRPr="00176B48">
        <w:t xml:space="preserve"> </w:t>
      </w:r>
      <w:proofErr w:type="spellStart"/>
      <w:r w:rsidRPr="00176B48">
        <w:t>Education</w:t>
      </w:r>
      <w:proofErr w:type="spellEnd"/>
      <w:r w:rsidRPr="00176B48">
        <w:t xml:space="preserve"> Area (EHEA)” </w:t>
      </w:r>
      <w:r w:rsidRPr="00176B48">
        <w:rPr>
          <w:i/>
        </w:rPr>
        <w:t>Journal of Service Management,</w:t>
      </w:r>
      <w:r w:rsidRPr="00176B48">
        <w:t xml:space="preserve"> Vol.  23, pp. 571-592.</w:t>
      </w:r>
    </w:p>
    <w:p w14:paraId="469BA5DC" w14:textId="77777777" w:rsidR="00F868A9" w:rsidRPr="00176B48" w:rsidRDefault="00F868A9" w:rsidP="00260C89">
      <w:pPr>
        <w:tabs>
          <w:tab w:val="left" w:pos="900"/>
          <w:tab w:val="left" w:pos="1440"/>
        </w:tabs>
        <w:ind w:left="310" w:hangingChars="129" w:hanging="310"/>
        <w:jc w:val="both"/>
      </w:pPr>
      <w:proofErr w:type="spellStart"/>
      <w:r w:rsidRPr="00176B48">
        <w:t>Drucker</w:t>
      </w:r>
      <w:proofErr w:type="spellEnd"/>
      <w:r w:rsidRPr="00176B48">
        <w:t xml:space="preserve">, P. F. (2002), “The discipline of </w:t>
      </w:r>
      <w:proofErr w:type="spellStart"/>
      <w:r w:rsidRPr="00176B48">
        <w:t>innovation</w:t>
      </w:r>
      <w:proofErr w:type="spellEnd"/>
      <w:proofErr w:type="gramStart"/>
      <w:r w:rsidRPr="00176B48">
        <w:t xml:space="preserve">”,  </w:t>
      </w:r>
      <w:r w:rsidRPr="00176B48">
        <w:rPr>
          <w:i/>
        </w:rPr>
        <w:t>Harvard</w:t>
      </w:r>
      <w:proofErr w:type="gramEnd"/>
      <w:r w:rsidRPr="00176B48">
        <w:rPr>
          <w:i/>
        </w:rPr>
        <w:t xml:space="preserve"> Business Review</w:t>
      </w:r>
      <w:r w:rsidRPr="00176B48">
        <w:t>, Vol. 80 No. 8, pp. 95 – 103.</w:t>
      </w:r>
    </w:p>
    <w:p w14:paraId="5C36D557"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Edvardsson</w:t>
      </w:r>
      <w:proofErr w:type="spellEnd"/>
      <w:r w:rsidRPr="00176B48">
        <w:rPr>
          <w:lang w:val="en-US"/>
        </w:rPr>
        <w:t xml:space="preserve">, B., </w:t>
      </w:r>
      <w:proofErr w:type="spellStart"/>
      <w:r w:rsidRPr="00176B48">
        <w:rPr>
          <w:lang w:val="en-US"/>
        </w:rPr>
        <w:t>Kleinaltenkamp</w:t>
      </w:r>
      <w:proofErr w:type="spellEnd"/>
      <w:r w:rsidRPr="00176B48">
        <w:rPr>
          <w:lang w:val="en-US"/>
        </w:rPr>
        <w:t xml:space="preserve">, M., </w:t>
      </w:r>
      <w:proofErr w:type="spellStart"/>
      <w:r w:rsidRPr="00176B48">
        <w:rPr>
          <w:lang w:val="en-US"/>
        </w:rPr>
        <w:t>Tronvoll</w:t>
      </w:r>
      <w:proofErr w:type="spellEnd"/>
      <w:r w:rsidRPr="00176B48">
        <w:rPr>
          <w:lang w:val="en-US"/>
        </w:rPr>
        <w:t xml:space="preserve">, B., McHugh, P. and </w:t>
      </w:r>
      <w:proofErr w:type="spellStart"/>
      <w:r w:rsidRPr="00176B48">
        <w:rPr>
          <w:lang w:val="en-US"/>
        </w:rPr>
        <w:t>Windahl</w:t>
      </w:r>
      <w:proofErr w:type="spellEnd"/>
      <w:r w:rsidRPr="00176B48">
        <w:rPr>
          <w:lang w:val="en-US"/>
        </w:rPr>
        <w:t xml:space="preserve">, C. (2014), “Institutional logics matter when coordinating resource integration”, </w:t>
      </w:r>
      <w:r w:rsidRPr="00176B48">
        <w:rPr>
          <w:i/>
          <w:lang w:val="en-US"/>
        </w:rPr>
        <w:t>Marketing Theory</w:t>
      </w:r>
      <w:r w:rsidRPr="00176B48">
        <w:rPr>
          <w:lang w:val="en-US"/>
        </w:rPr>
        <w:t>, Vol. 14 No. 3, pp. 291-309.</w:t>
      </w:r>
    </w:p>
    <w:p w14:paraId="3EA36470"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Friedman, J. and </w:t>
      </w:r>
      <w:proofErr w:type="spellStart"/>
      <w:r w:rsidRPr="00176B48">
        <w:rPr>
          <w:lang w:val="en-US"/>
        </w:rPr>
        <w:t>Siberman</w:t>
      </w:r>
      <w:proofErr w:type="spellEnd"/>
      <w:r w:rsidRPr="00176B48">
        <w:rPr>
          <w:lang w:val="en-US"/>
        </w:rPr>
        <w:t xml:space="preserve">, J. (2003), “University technology transfer: do incentives, management and location matter?”, </w:t>
      </w:r>
      <w:r w:rsidRPr="00176B48">
        <w:rPr>
          <w:i/>
          <w:lang w:val="en-US"/>
        </w:rPr>
        <w:t>Journal of Technology Transfer</w:t>
      </w:r>
      <w:r w:rsidRPr="00176B48">
        <w:rPr>
          <w:lang w:val="en-US"/>
        </w:rPr>
        <w:t>, Vol. 28 No. 1, pp. 17 – 30.</w:t>
      </w:r>
    </w:p>
    <w:p w14:paraId="1D5103DE"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Galán-Muros</w:t>
      </w:r>
      <w:proofErr w:type="spellEnd"/>
      <w:r w:rsidRPr="00176B48">
        <w:rPr>
          <w:lang w:val="en-US"/>
        </w:rPr>
        <w:t xml:space="preserve">, V., Van der </w:t>
      </w:r>
      <w:proofErr w:type="spellStart"/>
      <w:r w:rsidRPr="00176B48">
        <w:rPr>
          <w:lang w:val="en-US"/>
        </w:rPr>
        <w:t>Sijde</w:t>
      </w:r>
      <w:proofErr w:type="spellEnd"/>
      <w:r w:rsidRPr="00176B48">
        <w:rPr>
          <w:lang w:val="en-US"/>
        </w:rPr>
        <w:t xml:space="preserve">, P., Groenewegen, P. and </w:t>
      </w:r>
      <w:proofErr w:type="spellStart"/>
      <w:r w:rsidRPr="00176B48">
        <w:rPr>
          <w:lang w:val="en-US"/>
        </w:rPr>
        <w:t>Baaken</w:t>
      </w:r>
      <w:proofErr w:type="spellEnd"/>
      <w:r w:rsidRPr="00176B48">
        <w:rPr>
          <w:lang w:val="en-US"/>
        </w:rPr>
        <w:t xml:space="preserve">, T. (2017), “Nurture over nature: How do European universities support their collaboration with business?”, </w:t>
      </w:r>
      <w:r w:rsidRPr="00176B48">
        <w:rPr>
          <w:i/>
          <w:lang w:val="en-US"/>
        </w:rPr>
        <w:t>Journal of Technology Transfer</w:t>
      </w:r>
      <w:r w:rsidRPr="00176B48">
        <w:rPr>
          <w:lang w:val="en-US"/>
        </w:rPr>
        <w:t>, Vol. 42 No.1, pp. 184 – 205.</w:t>
      </w:r>
    </w:p>
    <w:p w14:paraId="480E13B2"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lastRenderedPageBreak/>
        <w:t xml:space="preserve">Gomez-Gras, J.M., </w:t>
      </w:r>
      <w:proofErr w:type="spellStart"/>
      <w:r w:rsidRPr="00176B48">
        <w:rPr>
          <w:lang w:val="en-US"/>
        </w:rPr>
        <w:t>Galiana</w:t>
      </w:r>
      <w:proofErr w:type="spellEnd"/>
      <w:r w:rsidRPr="00176B48">
        <w:rPr>
          <w:lang w:val="en-US"/>
        </w:rPr>
        <w:t xml:space="preserve">, D.M., Mira, I., </w:t>
      </w:r>
      <w:proofErr w:type="spellStart"/>
      <w:r w:rsidRPr="00176B48">
        <w:rPr>
          <w:lang w:val="en-US"/>
        </w:rPr>
        <w:t>Jover</w:t>
      </w:r>
      <w:proofErr w:type="spellEnd"/>
      <w:r w:rsidRPr="00176B48">
        <w:rPr>
          <w:lang w:val="en-US"/>
        </w:rPr>
        <w:t xml:space="preserve">, </w:t>
      </w:r>
      <w:proofErr w:type="spellStart"/>
      <w:r w:rsidRPr="00176B48">
        <w:rPr>
          <w:lang w:val="en-US"/>
        </w:rPr>
        <w:t>Verdú</w:t>
      </w:r>
      <w:proofErr w:type="spellEnd"/>
      <w:r w:rsidRPr="00176B48">
        <w:rPr>
          <w:lang w:val="en-US"/>
        </w:rPr>
        <w:t xml:space="preserve">, A.J. and Sancho, J. (2008), “An empirical approach to the organizational determinants of spin-off creation in European universities”, </w:t>
      </w:r>
      <w:r w:rsidRPr="00176B48">
        <w:rPr>
          <w:i/>
          <w:lang w:val="en-US"/>
        </w:rPr>
        <w:t>International Entrepreneurship and Management Journal</w:t>
      </w:r>
      <w:r w:rsidRPr="00176B48">
        <w:rPr>
          <w:lang w:val="en-US"/>
        </w:rPr>
        <w:t>, Vol. 4 No. 2, pp. 187-198.</w:t>
      </w:r>
    </w:p>
    <w:p w14:paraId="5F166868"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Greve</w:t>
      </w:r>
      <w:proofErr w:type="spellEnd"/>
      <w:r w:rsidRPr="00176B48">
        <w:rPr>
          <w:lang w:val="en-US"/>
        </w:rPr>
        <w:t xml:space="preserve">, H.R. (2007), “Exploration and exploitation in product innovation”, </w:t>
      </w:r>
      <w:r w:rsidRPr="00176B48">
        <w:rPr>
          <w:i/>
          <w:lang w:val="en-US"/>
        </w:rPr>
        <w:t>Industrial and Corporate Change,</w:t>
      </w:r>
      <w:r w:rsidRPr="00176B48">
        <w:rPr>
          <w:lang w:val="en-US"/>
        </w:rPr>
        <w:t xml:space="preserve"> Vol. 16 No. 5, pp. 945-975.</w:t>
      </w:r>
    </w:p>
    <w:p w14:paraId="79B04853"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Gummesson</w:t>
      </w:r>
      <w:proofErr w:type="spellEnd"/>
      <w:r w:rsidRPr="00176B48">
        <w:rPr>
          <w:lang w:val="en-US"/>
        </w:rPr>
        <w:t xml:space="preserve">, E. (2017), </w:t>
      </w:r>
      <w:r w:rsidRPr="00176B48">
        <w:rPr>
          <w:i/>
          <w:lang w:val="en-US"/>
        </w:rPr>
        <w:t>Case Theory in Business and Management: Reinventing Case Study</w:t>
      </w:r>
      <w:r w:rsidRPr="00176B48">
        <w:rPr>
          <w:lang w:val="en-US"/>
        </w:rPr>
        <w:t xml:space="preserve"> Research, SAGE, London.</w:t>
      </w:r>
    </w:p>
    <w:p w14:paraId="7AD3A397"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Hamel, G. (2006), “The why, what and how of management innovation”, </w:t>
      </w:r>
      <w:r w:rsidRPr="00176B48">
        <w:rPr>
          <w:i/>
          <w:lang w:val="en-US"/>
        </w:rPr>
        <w:t xml:space="preserve">Harvard Business Review, </w:t>
      </w:r>
      <w:r w:rsidRPr="00176B48">
        <w:rPr>
          <w:lang w:val="en-US"/>
        </w:rPr>
        <w:t>Vol. 84 No. 2, pp. 72 – 84.</w:t>
      </w:r>
    </w:p>
    <w:p w14:paraId="25FD8685" w14:textId="77777777" w:rsidR="008A6EAC" w:rsidRDefault="00F868A9" w:rsidP="008A6EAC">
      <w:pPr>
        <w:tabs>
          <w:tab w:val="left" w:pos="900"/>
          <w:tab w:val="left" w:pos="1440"/>
        </w:tabs>
        <w:ind w:left="310" w:hangingChars="129" w:hanging="310"/>
        <w:jc w:val="both"/>
        <w:rPr>
          <w:lang w:val="en-US"/>
        </w:rPr>
      </w:pPr>
      <w:r w:rsidRPr="00176B48">
        <w:rPr>
          <w:lang w:val="en-US"/>
        </w:rPr>
        <w:t xml:space="preserve">Hao, B. and Feng, Y. (2016), “How networks influence radical innovation: the effects of heterogeneity of network ties and crowding out”, </w:t>
      </w:r>
      <w:r w:rsidRPr="00176B48">
        <w:rPr>
          <w:i/>
          <w:lang w:val="en-US"/>
        </w:rPr>
        <w:t>Journal of Business and Industrial Marketing</w:t>
      </w:r>
      <w:r w:rsidRPr="00176B48">
        <w:rPr>
          <w:lang w:val="en-US"/>
        </w:rPr>
        <w:t>, Vol. 31 No. 6, pp. 758-770.</w:t>
      </w:r>
    </w:p>
    <w:p w14:paraId="5865239B" w14:textId="77777777" w:rsidR="008A6EAC" w:rsidRDefault="00F868A9" w:rsidP="008A6EAC">
      <w:pPr>
        <w:tabs>
          <w:tab w:val="left" w:pos="900"/>
          <w:tab w:val="left" w:pos="1440"/>
        </w:tabs>
        <w:ind w:left="310" w:hangingChars="129" w:hanging="310"/>
        <w:jc w:val="both"/>
      </w:pPr>
      <w:proofErr w:type="spellStart"/>
      <w:r w:rsidRPr="00176B48">
        <w:t>Jaussi</w:t>
      </w:r>
      <w:proofErr w:type="spellEnd"/>
      <w:r w:rsidRPr="00176B48">
        <w:t xml:space="preserve">, K. S. and </w:t>
      </w:r>
      <w:proofErr w:type="spellStart"/>
      <w:r w:rsidRPr="00176B48">
        <w:t>Randel</w:t>
      </w:r>
      <w:proofErr w:type="spellEnd"/>
      <w:r w:rsidRPr="00176B48">
        <w:t>, A. E. (2014</w:t>
      </w:r>
      <w:proofErr w:type="gramStart"/>
      <w:r w:rsidRPr="00176B48">
        <w:t>),  “</w:t>
      </w:r>
      <w:proofErr w:type="spellStart"/>
      <w:proofErr w:type="gramEnd"/>
      <w:r w:rsidRPr="00176B48">
        <w:t>Where</w:t>
      </w:r>
      <w:proofErr w:type="spellEnd"/>
      <w:r w:rsidRPr="00176B48">
        <w:t xml:space="preserve"> to look? Creative self-</w:t>
      </w:r>
      <w:proofErr w:type="spellStart"/>
      <w:r w:rsidRPr="00176B48">
        <w:t>efficacy</w:t>
      </w:r>
      <w:proofErr w:type="spellEnd"/>
      <w:r w:rsidRPr="00176B48">
        <w:t xml:space="preserve">, knowledge </w:t>
      </w:r>
      <w:proofErr w:type="spellStart"/>
      <w:r w:rsidRPr="00176B48">
        <w:t>retrieval</w:t>
      </w:r>
      <w:proofErr w:type="spellEnd"/>
      <w:r w:rsidRPr="00176B48">
        <w:t xml:space="preserve">, and </w:t>
      </w:r>
      <w:proofErr w:type="spellStart"/>
      <w:r w:rsidRPr="00176B48">
        <w:t>incremental</w:t>
      </w:r>
      <w:proofErr w:type="spellEnd"/>
      <w:r w:rsidRPr="00176B48">
        <w:t xml:space="preserve"> and radical </w:t>
      </w:r>
      <w:proofErr w:type="spellStart"/>
      <w:r w:rsidRPr="00176B48">
        <w:t>creativity</w:t>
      </w:r>
      <w:proofErr w:type="spellEnd"/>
      <w:r w:rsidRPr="00176B48">
        <w:t xml:space="preserve">”, </w:t>
      </w:r>
      <w:proofErr w:type="spellStart"/>
      <w:r w:rsidRPr="00176B48">
        <w:rPr>
          <w:i/>
        </w:rPr>
        <w:t>Creativity</w:t>
      </w:r>
      <w:proofErr w:type="spellEnd"/>
      <w:r w:rsidRPr="00176B48">
        <w:rPr>
          <w:i/>
        </w:rPr>
        <w:t xml:space="preserve"> </w:t>
      </w:r>
      <w:proofErr w:type="spellStart"/>
      <w:r w:rsidRPr="00176B48">
        <w:rPr>
          <w:i/>
        </w:rPr>
        <w:t>Research</w:t>
      </w:r>
      <w:proofErr w:type="spellEnd"/>
      <w:r w:rsidRPr="00176B48">
        <w:rPr>
          <w:i/>
        </w:rPr>
        <w:t xml:space="preserve"> Journal</w:t>
      </w:r>
      <w:r w:rsidR="008A6EAC">
        <w:t>, Vol. 26 No. 4, pp. 400-410.</w:t>
      </w:r>
    </w:p>
    <w:p w14:paraId="7526C7CD" w14:textId="77777777" w:rsidR="008A6EAC" w:rsidRDefault="00F868A9" w:rsidP="008A6EAC">
      <w:pPr>
        <w:tabs>
          <w:tab w:val="left" w:pos="900"/>
          <w:tab w:val="left" w:pos="1440"/>
        </w:tabs>
        <w:ind w:left="310" w:hangingChars="129" w:hanging="310"/>
        <w:jc w:val="both"/>
      </w:pPr>
      <w:r w:rsidRPr="00176B48">
        <w:t xml:space="preserve">Kanter, R. M. (2006), “Innovation: the </w:t>
      </w:r>
      <w:proofErr w:type="spellStart"/>
      <w:r w:rsidRPr="00176B48">
        <w:t>classic</w:t>
      </w:r>
      <w:proofErr w:type="spellEnd"/>
      <w:r w:rsidRPr="00176B48">
        <w:t xml:space="preserve"> </w:t>
      </w:r>
      <w:proofErr w:type="spellStart"/>
      <w:r w:rsidRPr="00176B48">
        <w:t>traps</w:t>
      </w:r>
      <w:proofErr w:type="spellEnd"/>
      <w:r w:rsidRPr="00176B48">
        <w:t xml:space="preserve">”, </w:t>
      </w:r>
      <w:r w:rsidRPr="00176B48">
        <w:rPr>
          <w:i/>
        </w:rPr>
        <w:t>Harvard Business Review</w:t>
      </w:r>
      <w:r w:rsidR="008A6EAC">
        <w:t>, Vol. 84 No.11, pp. 72-83.</w:t>
      </w:r>
    </w:p>
    <w:p w14:paraId="0D9C46DF" w14:textId="6BCC0057" w:rsidR="00F868A9" w:rsidRPr="00C06880" w:rsidRDefault="00F868A9" w:rsidP="008A6EAC">
      <w:pPr>
        <w:tabs>
          <w:tab w:val="left" w:pos="900"/>
          <w:tab w:val="left" w:pos="1440"/>
        </w:tabs>
        <w:ind w:left="310" w:hangingChars="129" w:hanging="310"/>
        <w:jc w:val="both"/>
        <w:rPr>
          <w:lang w:val="es-ES"/>
        </w:rPr>
      </w:pPr>
      <w:proofErr w:type="spellStart"/>
      <w:r w:rsidRPr="00176B48">
        <w:t>Godin</w:t>
      </w:r>
      <w:proofErr w:type="spellEnd"/>
      <w:r w:rsidRPr="00176B48">
        <w:t>, S. (2010), “¿</w:t>
      </w:r>
      <w:proofErr w:type="spellStart"/>
      <w:r w:rsidRPr="00176B48">
        <w:t>Eres</w:t>
      </w:r>
      <w:proofErr w:type="spellEnd"/>
      <w:r w:rsidRPr="00176B48">
        <w:t xml:space="preserve"> </w:t>
      </w:r>
      <w:proofErr w:type="spellStart"/>
      <w:r w:rsidRPr="00176B48">
        <w:t>imprescindible</w:t>
      </w:r>
      <w:proofErr w:type="spellEnd"/>
      <w:r w:rsidRPr="00176B48">
        <w:t>?</w:t>
      </w:r>
      <w:proofErr w:type="gramStart"/>
      <w:r w:rsidRPr="00176B48">
        <w:t xml:space="preserve">”,  </w:t>
      </w:r>
      <w:proofErr w:type="spellStart"/>
      <w:r w:rsidRPr="00176B48">
        <w:t>Gestión</w:t>
      </w:r>
      <w:proofErr w:type="spellEnd"/>
      <w:proofErr w:type="gramEnd"/>
      <w:r w:rsidRPr="00176B48">
        <w:t xml:space="preserve"> 2000, </w:t>
      </w:r>
      <w:proofErr w:type="spellStart"/>
      <w:r w:rsidRPr="00176B48">
        <w:t>Barcelona</w:t>
      </w:r>
      <w:proofErr w:type="spellEnd"/>
      <w:r w:rsidRPr="00176B48">
        <w:t>.</w:t>
      </w:r>
    </w:p>
    <w:p w14:paraId="3F57958E"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Koskela-Huotari</w:t>
      </w:r>
      <w:proofErr w:type="spellEnd"/>
      <w:r w:rsidRPr="00176B48">
        <w:rPr>
          <w:lang w:val="en-US"/>
        </w:rPr>
        <w:t xml:space="preserve">, K. and Vargo, S.L. (2016), “Institutions as resource context”, </w:t>
      </w:r>
      <w:r w:rsidRPr="00176B48">
        <w:rPr>
          <w:i/>
          <w:lang w:val="en-US"/>
        </w:rPr>
        <w:t>Journal of Service Theory and Practice</w:t>
      </w:r>
      <w:r w:rsidRPr="00176B48">
        <w:rPr>
          <w:lang w:val="en-US"/>
        </w:rPr>
        <w:t>, Vol. 26 No. 2, pp. 163-178.</w:t>
      </w:r>
    </w:p>
    <w:p w14:paraId="1E113970"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Lawrence, T.B. and Suddaby, R. (Eds), (2006), Institutions and institutional work, Sage, London. </w:t>
      </w:r>
    </w:p>
    <w:p w14:paraId="15D530CB"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Lay, P. and Moore, G. (2009), “The key to competitive advantage in today´s global bazaar”, in Word, J. (Ed.), </w:t>
      </w:r>
      <w:r w:rsidRPr="00176B48">
        <w:rPr>
          <w:i/>
          <w:lang w:val="en-US"/>
        </w:rPr>
        <w:t>Business Network Transformation</w:t>
      </w:r>
      <w:r w:rsidRPr="00176B48">
        <w:rPr>
          <w:lang w:val="en-US"/>
        </w:rPr>
        <w:t>, Jossey-Bass, San Francisco, pp. 1 – 16.</w:t>
      </w:r>
    </w:p>
    <w:p w14:paraId="2EBD8A94"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Lazer</w:t>
      </w:r>
      <w:proofErr w:type="spellEnd"/>
      <w:r w:rsidRPr="00176B48">
        <w:rPr>
          <w:lang w:val="en-US"/>
        </w:rPr>
        <w:t xml:space="preserve">, D. and Friedman, A. (2007), “The network structure of exploration and exploitation”, </w:t>
      </w:r>
      <w:r w:rsidRPr="00176B48">
        <w:rPr>
          <w:i/>
          <w:lang w:val="en-US"/>
        </w:rPr>
        <w:t>Administrative Science Quarterly</w:t>
      </w:r>
      <w:r w:rsidRPr="00176B48">
        <w:rPr>
          <w:lang w:val="en-US"/>
        </w:rPr>
        <w:t>, Vol. 52 No. 1, pp. 667-694.</w:t>
      </w:r>
    </w:p>
    <w:p w14:paraId="387A1766"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Leifer, R., O´Connor, G.C. and Rice, M. (2001), “Implementing radical innovation in mature firms: the role of hubs”, </w:t>
      </w:r>
      <w:r w:rsidRPr="00176B48">
        <w:rPr>
          <w:i/>
          <w:lang w:val="en-US"/>
        </w:rPr>
        <w:t>Academy of Management Executive</w:t>
      </w:r>
      <w:r w:rsidRPr="00176B48">
        <w:rPr>
          <w:lang w:val="en-US"/>
        </w:rPr>
        <w:t>, Vol. 15 No. 3, pp. 102-113.</w:t>
      </w:r>
    </w:p>
    <w:p w14:paraId="3EE07068"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Leminen</w:t>
      </w:r>
      <w:proofErr w:type="spellEnd"/>
      <w:r w:rsidRPr="00176B48">
        <w:rPr>
          <w:lang w:val="en-US"/>
        </w:rPr>
        <w:t xml:space="preserve">, S. and </w:t>
      </w:r>
      <w:proofErr w:type="spellStart"/>
      <w:r w:rsidRPr="00176B48">
        <w:rPr>
          <w:lang w:val="en-US"/>
        </w:rPr>
        <w:t>Westerlund</w:t>
      </w:r>
      <w:proofErr w:type="spellEnd"/>
      <w:r w:rsidRPr="00176B48">
        <w:rPr>
          <w:lang w:val="en-US"/>
        </w:rPr>
        <w:t xml:space="preserve">, M. (2012), “Towards innovation in living labs network”, </w:t>
      </w:r>
      <w:r w:rsidRPr="00176B48">
        <w:rPr>
          <w:i/>
          <w:lang w:val="en-US"/>
        </w:rPr>
        <w:t>International Journal of Product development</w:t>
      </w:r>
      <w:r w:rsidRPr="00176B48">
        <w:rPr>
          <w:lang w:val="en-US"/>
        </w:rPr>
        <w:t>, Vol. 17 No. 1-2, pp. 43-59.</w:t>
      </w:r>
    </w:p>
    <w:p w14:paraId="43452324"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Leminen</w:t>
      </w:r>
      <w:proofErr w:type="spellEnd"/>
      <w:r w:rsidRPr="00176B48">
        <w:rPr>
          <w:lang w:val="en-US"/>
        </w:rPr>
        <w:t xml:space="preserve">, S., </w:t>
      </w:r>
      <w:proofErr w:type="spellStart"/>
      <w:r w:rsidRPr="00176B48">
        <w:rPr>
          <w:lang w:val="en-US"/>
        </w:rPr>
        <w:t>Nyström</w:t>
      </w:r>
      <w:proofErr w:type="spellEnd"/>
      <w:r w:rsidRPr="00176B48">
        <w:rPr>
          <w:lang w:val="en-US"/>
        </w:rPr>
        <w:t xml:space="preserve">, A.G. and </w:t>
      </w:r>
      <w:proofErr w:type="spellStart"/>
      <w:r w:rsidRPr="00176B48">
        <w:rPr>
          <w:lang w:val="en-US"/>
        </w:rPr>
        <w:t>Kortelainen</w:t>
      </w:r>
      <w:proofErr w:type="spellEnd"/>
      <w:r w:rsidRPr="00176B48">
        <w:rPr>
          <w:lang w:val="en-US"/>
        </w:rPr>
        <w:t xml:space="preserve">, M.J. (2016), “The effect of network structure on radical innovation in living labs”, </w:t>
      </w:r>
      <w:r w:rsidRPr="00176B48">
        <w:rPr>
          <w:i/>
          <w:lang w:val="en-US"/>
        </w:rPr>
        <w:t>Journal of Business and Industrial Marketing</w:t>
      </w:r>
      <w:r w:rsidRPr="00176B48">
        <w:rPr>
          <w:lang w:val="en-US"/>
        </w:rPr>
        <w:t>, Vol. 31 No. 6, pp. 743 – 757.</w:t>
      </w:r>
    </w:p>
    <w:p w14:paraId="4E62025B"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Linton, J.D. (2009), “De-babelizing the </w:t>
      </w:r>
      <w:proofErr w:type="spellStart"/>
      <w:r w:rsidRPr="00176B48">
        <w:rPr>
          <w:lang w:val="en-US"/>
        </w:rPr>
        <w:t>languaje</w:t>
      </w:r>
      <w:proofErr w:type="spellEnd"/>
      <w:r w:rsidRPr="00176B48">
        <w:rPr>
          <w:lang w:val="en-US"/>
        </w:rPr>
        <w:t xml:space="preserve"> of innovation”, </w:t>
      </w:r>
      <w:proofErr w:type="spellStart"/>
      <w:r w:rsidRPr="00176B48">
        <w:rPr>
          <w:i/>
          <w:lang w:val="en-US"/>
        </w:rPr>
        <w:t>Technovation</w:t>
      </w:r>
      <w:proofErr w:type="spellEnd"/>
      <w:r w:rsidRPr="00176B48">
        <w:rPr>
          <w:lang w:val="en-US"/>
        </w:rPr>
        <w:t xml:space="preserve">, Vol. </w:t>
      </w:r>
      <w:proofErr w:type="gramStart"/>
      <w:r w:rsidRPr="00176B48">
        <w:rPr>
          <w:lang w:val="en-US"/>
        </w:rPr>
        <w:t>29,  pp.</w:t>
      </w:r>
      <w:proofErr w:type="gramEnd"/>
      <w:r w:rsidRPr="00176B48">
        <w:rPr>
          <w:lang w:val="en-US"/>
        </w:rPr>
        <w:t xml:space="preserve"> 729-737.</w:t>
      </w:r>
    </w:p>
    <w:p w14:paraId="21013494"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Lockett, A. and Wright, M. (2005), “Resources, capabilities, risk capital and the creation of university spin-out companies”, </w:t>
      </w:r>
      <w:r w:rsidRPr="00176B48">
        <w:rPr>
          <w:i/>
          <w:lang w:val="en-US"/>
        </w:rPr>
        <w:t>Research Policy</w:t>
      </w:r>
      <w:r w:rsidRPr="00176B48">
        <w:rPr>
          <w:lang w:val="en-US"/>
        </w:rPr>
        <w:t>, Vol. 34, pp.1043 – 1057.</w:t>
      </w:r>
    </w:p>
    <w:p w14:paraId="464ACB3C"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Lusch</w:t>
      </w:r>
      <w:proofErr w:type="spellEnd"/>
      <w:r w:rsidRPr="00176B48">
        <w:rPr>
          <w:lang w:val="en-US"/>
        </w:rPr>
        <w:t xml:space="preserve">, </w:t>
      </w:r>
      <w:proofErr w:type="spellStart"/>
      <w:r w:rsidRPr="00176B48">
        <w:rPr>
          <w:lang w:val="en-US"/>
        </w:rPr>
        <w:t>R.f.</w:t>
      </w:r>
      <w:proofErr w:type="spellEnd"/>
      <w:r w:rsidRPr="00176B48">
        <w:rPr>
          <w:lang w:val="en-US"/>
        </w:rPr>
        <w:t xml:space="preserve"> and Nambisan, S. (2015), “Service Innovation: A Service-Dominant Logic Perspective”, </w:t>
      </w:r>
      <w:r w:rsidRPr="00176B48">
        <w:rPr>
          <w:i/>
          <w:lang w:val="en-US"/>
        </w:rPr>
        <w:t>MIS Quarterly</w:t>
      </w:r>
      <w:r w:rsidRPr="00176B48">
        <w:rPr>
          <w:lang w:val="en-US"/>
        </w:rPr>
        <w:t>, Vol 39 No. 1, pp. 155-171.</w:t>
      </w:r>
    </w:p>
    <w:p w14:paraId="3E63A2DA"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Lusch</w:t>
      </w:r>
      <w:proofErr w:type="spellEnd"/>
      <w:r w:rsidRPr="00176B48">
        <w:rPr>
          <w:lang w:val="en-US"/>
        </w:rPr>
        <w:t>, R.F. and Vargo, S.L. (2017), “Foreword”, in Russo-</w:t>
      </w:r>
      <w:proofErr w:type="spellStart"/>
      <w:r w:rsidRPr="00176B48">
        <w:rPr>
          <w:lang w:val="en-US"/>
        </w:rPr>
        <w:t>Spena</w:t>
      </w:r>
      <w:proofErr w:type="spellEnd"/>
      <w:r w:rsidRPr="00176B48">
        <w:rPr>
          <w:lang w:val="en-US"/>
        </w:rPr>
        <w:t xml:space="preserve">, T.; Mele, C. and </w:t>
      </w:r>
      <w:proofErr w:type="spellStart"/>
      <w:r w:rsidRPr="00176B48">
        <w:rPr>
          <w:lang w:val="en-US"/>
        </w:rPr>
        <w:t>Nuutinen</w:t>
      </w:r>
      <w:proofErr w:type="spellEnd"/>
      <w:r w:rsidRPr="00176B48">
        <w:rPr>
          <w:lang w:val="en-US"/>
        </w:rPr>
        <w:t xml:space="preserve">, M. Ed.), </w:t>
      </w:r>
      <w:r w:rsidRPr="00176B48">
        <w:rPr>
          <w:i/>
          <w:lang w:val="en-US"/>
        </w:rPr>
        <w:t>Innovating in practice</w:t>
      </w:r>
      <w:r w:rsidRPr="00176B48">
        <w:rPr>
          <w:lang w:val="en-US"/>
        </w:rPr>
        <w:t xml:space="preserve">, Springer, Switzerland, pp. v – vi. </w:t>
      </w:r>
    </w:p>
    <w:p w14:paraId="0F6B47CF"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Mahmood, I.P., Zhu, H. and Zajac, E.J. (2011), “Where can capabilities come from? Network ties and capability acquisition in business groups”, </w:t>
      </w:r>
      <w:r w:rsidRPr="00176B48">
        <w:rPr>
          <w:i/>
          <w:lang w:val="en-US"/>
        </w:rPr>
        <w:t>Strategic Management Journal</w:t>
      </w:r>
      <w:r w:rsidRPr="00176B48">
        <w:rPr>
          <w:lang w:val="en-US"/>
        </w:rPr>
        <w:t>, Vol. 32 No. 8, pp. 820-848.</w:t>
      </w:r>
    </w:p>
    <w:p w14:paraId="21AE9609"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McDermott, C.M. and O´Connor, G.C. (2002), “Managing radical innovation: an overview of emergent strategy issues”, </w:t>
      </w:r>
      <w:r w:rsidRPr="00176B48">
        <w:rPr>
          <w:i/>
          <w:lang w:val="en-US"/>
        </w:rPr>
        <w:t>Journal of Product Innovation Management</w:t>
      </w:r>
      <w:r w:rsidRPr="00176B48">
        <w:rPr>
          <w:lang w:val="en-US"/>
        </w:rPr>
        <w:t>, Vol. 19 No. 6, pp. 424-438.</w:t>
      </w:r>
    </w:p>
    <w:p w14:paraId="41BE95D6" w14:textId="77777777" w:rsidR="00F868A9" w:rsidRPr="00176B48" w:rsidRDefault="00F868A9" w:rsidP="00A718EE">
      <w:pPr>
        <w:tabs>
          <w:tab w:val="left" w:pos="900"/>
          <w:tab w:val="left" w:pos="1440"/>
        </w:tabs>
        <w:ind w:left="310" w:hangingChars="129" w:hanging="310"/>
        <w:jc w:val="both"/>
        <w:rPr>
          <w:i/>
          <w:lang w:val="en-US"/>
        </w:rPr>
      </w:pPr>
      <w:r w:rsidRPr="00176B48">
        <w:rPr>
          <w:lang w:val="en-US"/>
        </w:rPr>
        <w:t xml:space="preserve">Morgan, R.M. and Hunt, S.D. (1994), “The commitment – trust theory of relationship marketing”, </w:t>
      </w:r>
      <w:r w:rsidRPr="00176B48">
        <w:rPr>
          <w:i/>
          <w:lang w:val="en-US"/>
        </w:rPr>
        <w:t xml:space="preserve">Journal of Marketing, </w:t>
      </w:r>
      <w:r w:rsidRPr="00176B48">
        <w:rPr>
          <w:lang w:val="en-US"/>
        </w:rPr>
        <w:t>Vol. 58 No. 3, pp. 20-38.</w:t>
      </w:r>
    </w:p>
    <w:p w14:paraId="4786FFEB"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Muscio</w:t>
      </w:r>
      <w:proofErr w:type="spellEnd"/>
      <w:r w:rsidRPr="00176B48">
        <w:rPr>
          <w:lang w:val="en-US"/>
        </w:rPr>
        <w:t xml:space="preserve">, A., </w:t>
      </w:r>
      <w:proofErr w:type="spellStart"/>
      <w:r w:rsidRPr="00176B48">
        <w:rPr>
          <w:lang w:val="en-US"/>
        </w:rPr>
        <w:t>Quaglione</w:t>
      </w:r>
      <w:proofErr w:type="spellEnd"/>
      <w:r w:rsidRPr="00176B48">
        <w:rPr>
          <w:lang w:val="en-US"/>
        </w:rPr>
        <w:t xml:space="preserve">, D. and </w:t>
      </w:r>
      <w:proofErr w:type="spellStart"/>
      <w:r w:rsidRPr="00176B48">
        <w:rPr>
          <w:lang w:val="en-US"/>
        </w:rPr>
        <w:t>Ramaciotti</w:t>
      </w:r>
      <w:proofErr w:type="spellEnd"/>
      <w:r w:rsidRPr="00176B48">
        <w:rPr>
          <w:lang w:val="en-US"/>
        </w:rPr>
        <w:t xml:space="preserve">, L. (2016), “The effects of university rules on spinoff creation: The case of academia in Italy”, </w:t>
      </w:r>
      <w:r w:rsidRPr="00176B48">
        <w:rPr>
          <w:i/>
          <w:lang w:val="en-US"/>
        </w:rPr>
        <w:t>Research Policy</w:t>
      </w:r>
      <w:r w:rsidRPr="00176B48">
        <w:rPr>
          <w:lang w:val="en-US"/>
        </w:rPr>
        <w:t>, Vol. 45, pp. 1386–1396.</w:t>
      </w:r>
    </w:p>
    <w:p w14:paraId="2114B7A9"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Nicolajsen</w:t>
      </w:r>
      <w:proofErr w:type="spellEnd"/>
      <w:r w:rsidRPr="00176B48">
        <w:rPr>
          <w:lang w:val="en-US"/>
        </w:rPr>
        <w:t xml:space="preserve">, H. and </w:t>
      </w:r>
      <w:proofErr w:type="spellStart"/>
      <w:r w:rsidRPr="00176B48">
        <w:rPr>
          <w:lang w:val="en-US"/>
        </w:rPr>
        <w:t>Scupola</w:t>
      </w:r>
      <w:proofErr w:type="spellEnd"/>
      <w:r w:rsidRPr="00176B48">
        <w:rPr>
          <w:lang w:val="en-US"/>
        </w:rPr>
        <w:t xml:space="preserve">, A. (2016) “Investigating issues and challenges for customer involvement in business services”, </w:t>
      </w:r>
      <w:r w:rsidRPr="00176B48">
        <w:rPr>
          <w:i/>
          <w:lang w:val="en-US"/>
        </w:rPr>
        <w:t>Journal of Business and Industrial Marketing</w:t>
      </w:r>
      <w:r w:rsidRPr="00176B48">
        <w:rPr>
          <w:lang w:val="en-US"/>
        </w:rPr>
        <w:t>, Vol 26 No 5, pp. 368–376.</w:t>
      </w:r>
    </w:p>
    <w:p w14:paraId="32D68757"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North, D.C. (1990), </w:t>
      </w:r>
      <w:r w:rsidRPr="00176B48">
        <w:rPr>
          <w:i/>
          <w:lang w:val="en-US"/>
        </w:rPr>
        <w:t>Institutions, Institutional Change and Economic Performance</w:t>
      </w:r>
      <w:r w:rsidRPr="00176B48">
        <w:rPr>
          <w:lang w:val="en-US"/>
        </w:rPr>
        <w:t>, Cambridge University Press, New York.</w:t>
      </w:r>
    </w:p>
    <w:p w14:paraId="6B12F03E"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lastRenderedPageBreak/>
        <w:t xml:space="preserve">O´Shea, R.P., Allen, T.J., Chevalier, A. and Roche, F. (2005), “Entrepreneurial Orientation, technology transfer and spinoff performance of U.S. universities”, </w:t>
      </w:r>
      <w:r w:rsidRPr="00176B48">
        <w:rPr>
          <w:i/>
          <w:lang w:val="en-US"/>
        </w:rPr>
        <w:t xml:space="preserve">Research Policy, </w:t>
      </w:r>
      <w:r w:rsidRPr="00176B48">
        <w:rPr>
          <w:lang w:val="en-US"/>
        </w:rPr>
        <w:t>Vol. 34</w:t>
      </w:r>
    </w:p>
    <w:p w14:paraId="509759FB"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Obstfeld, D. (2005), “Social Networks, the Tertius </w:t>
      </w:r>
      <w:proofErr w:type="spellStart"/>
      <w:r w:rsidRPr="00176B48">
        <w:rPr>
          <w:lang w:val="en-US"/>
        </w:rPr>
        <w:t>Iungens</w:t>
      </w:r>
      <w:proofErr w:type="spellEnd"/>
      <w:r w:rsidRPr="00176B48">
        <w:rPr>
          <w:lang w:val="en-US"/>
        </w:rPr>
        <w:t xml:space="preserve"> orientation, and involvement in innovation”, </w:t>
      </w:r>
      <w:r w:rsidRPr="00176B48">
        <w:rPr>
          <w:i/>
          <w:lang w:val="en-US"/>
        </w:rPr>
        <w:t>Administrative Science Quarterly</w:t>
      </w:r>
      <w:r w:rsidRPr="00176B48">
        <w:rPr>
          <w:lang w:val="en-US"/>
        </w:rPr>
        <w:t>, Vol 50, pp. 100-130.</w:t>
      </w:r>
    </w:p>
    <w:p w14:paraId="5963DBE8"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Ostrom, E. (2005), Understanding Institutional Diversity, Princeton University Press, Princeton, NJ. </w:t>
      </w:r>
    </w:p>
    <w:p w14:paraId="66F8386F"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Perkmann</w:t>
      </w:r>
      <w:proofErr w:type="spellEnd"/>
      <w:r w:rsidRPr="00176B48">
        <w:rPr>
          <w:lang w:val="en-US"/>
        </w:rPr>
        <w:t xml:space="preserve">, M., </w:t>
      </w:r>
      <w:proofErr w:type="spellStart"/>
      <w:r w:rsidRPr="00176B48">
        <w:rPr>
          <w:lang w:val="en-US"/>
        </w:rPr>
        <w:t>Tartari</w:t>
      </w:r>
      <w:proofErr w:type="spellEnd"/>
      <w:r w:rsidRPr="00176B48">
        <w:rPr>
          <w:lang w:val="en-US"/>
        </w:rPr>
        <w:t xml:space="preserve">, V., McKelvey, M., </w:t>
      </w:r>
      <w:proofErr w:type="spellStart"/>
      <w:r w:rsidRPr="00176B48">
        <w:rPr>
          <w:lang w:val="en-US"/>
        </w:rPr>
        <w:t>Autio</w:t>
      </w:r>
      <w:proofErr w:type="spellEnd"/>
      <w:r w:rsidRPr="00176B48">
        <w:rPr>
          <w:lang w:val="en-US"/>
        </w:rPr>
        <w:t xml:space="preserve">, E., </w:t>
      </w:r>
      <w:proofErr w:type="spellStart"/>
      <w:r w:rsidRPr="00176B48">
        <w:rPr>
          <w:lang w:val="en-US"/>
        </w:rPr>
        <w:t>Broström</w:t>
      </w:r>
      <w:proofErr w:type="spellEnd"/>
      <w:r w:rsidRPr="00176B48">
        <w:rPr>
          <w:lang w:val="en-US"/>
        </w:rPr>
        <w:t xml:space="preserve">, A., </w:t>
      </w:r>
      <w:proofErr w:type="spellStart"/>
      <w:r w:rsidRPr="00176B48">
        <w:rPr>
          <w:lang w:val="en-US"/>
        </w:rPr>
        <w:t>D´Este</w:t>
      </w:r>
      <w:proofErr w:type="spellEnd"/>
      <w:r w:rsidRPr="00176B48">
        <w:rPr>
          <w:lang w:val="en-US"/>
        </w:rPr>
        <w:t xml:space="preserve">, P., </w:t>
      </w:r>
      <w:proofErr w:type="spellStart"/>
      <w:r w:rsidRPr="00176B48">
        <w:rPr>
          <w:lang w:val="en-US"/>
        </w:rPr>
        <w:t>Fini</w:t>
      </w:r>
      <w:proofErr w:type="spellEnd"/>
      <w:r w:rsidRPr="00176B48">
        <w:rPr>
          <w:lang w:val="en-US"/>
        </w:rPr>
        <w:t xml:space="preserve">, R., </w:t>
      </w:r>
      <w:proofErr w:type="spellStart"/>
      <w:r w:rsidRPr="00176B48">
        <w:rPr>
          <w:lang w:val="en-US"/>
        </w:rPr>
        <w:t>Geuna</w:t>
      </w:r>
      <w:proofErr w:type="spellEnd"/>
      <w:r w:rsidRPr="00176B48">
        <w:rPr>
          <w:lang w:val="en-US"/>
        </w:rPr>
        <w:t xml:space="preserve">, A., Grimaldi, R., Hughes, A., </w:t>
      </w:r>
      <w:proofErr w:type="spellStart"/>
      <w:r w:rsidRPr="00176B48">
        <w:rPr>
          <w:lang w:val="en-US"/>
        </w:rPr>
        <w:t>Krabel</w:t>
      </w:r>
      <w:proofErr w:type="spellEnd"/>
      <w:r w:rsidRPr="00176B48">
        <w:rPr>
          <w:lang w:val="en-US"/>
        </w:rPr>
        <w:t xml:space="preserve">, S., </w:t>
      </w:r>
      <w:proofErr w:type="spellStart"/>
      <w:r w:rsidRPr="00176B48">
        <w:rPr>
          <w:lang w:val="en-US"/>
        </w:rPr>
        <w:t>Kitson</w:t>
      </w:r>
      <w:proofErr w:type="spellEnd"/>
      <w:r w:rsidRPr="00176B48">
        <w:rPr>
          <w:lang w:val="en-US"/>
        </w:rPr>
        <w:t xml:space="preserve">, M., </w:t>
      </w:r>
      <w:proofErr w:type="spellStart"/>
      <w:r w:rsidRPr="00176B48">
        <w:rPr>
          <w:lang w:val="en-US"/>
        </w:rPr>
        <w:t>Llerena</w:t>
      </w:r>
      <w:proofErr w:type="spellEnd"/>
      <w:r w:rsidRPr="00176B48">
        <w:rPr>
          <w:lang w:val="en-US"/>
        </w:rPr>
        <w:t xml:space="preserve">, P., </w:t>
      </w:r>
      <w:proofErr w:type="spellStart"/>
      <w:r w:rsidRPr="00176B48">
        <w:rPr>
          <w:lang w:val="en-US"/>
        </w:rPr>
        <w:t>Lissoni</w:t>
      </w:r>
      <w:proofErr w:type="spellEnd"/>
      <w:r w:rsidRPr="00176B48">
        <w:rPr>
          <w:lang w:val="en-US"/>
        </w:rPr>
        <w:t xml:space="preserve">, F., Salter, A. and </w:t>
      </w:r>
      <w:proofErr w:type="spellStart"/>
      <w:r w:rsidRPr="00176B48">
        <w:rPr>
          <w:lang w:val="en-US"/>
        </w:rPr>
        <w:t>Sobrero</w:t>
      </w:r>
      <w:proofErr w:type="spellEnd"/>
      <w:r w:rsidRPr="00176B48">
        <w:rPr>
          <w:lang w:val="en-US"/>
        </w:rPr>
        <w:t xml:space="preserve">, M. (2013), “Academic engagement and commercialization: A review of the literature on university-industry relations”, </w:t>
      </w:r>
      <w:r w:rsidRPr="00176B48">
        <w:rPr>
          <w:i/>
          <w:lang w:val="en-US"/>
        </w:rPr>
        <w:t>Research Policy</w:t>
      </w:r>
      <w:r w:rsidRPr="00176B48">
        <w:rPr>
          <w:lang w:val="en-US"/>
        </w:rPr>
        <w:t>, Vol. 42, pp. 423-442.</w:t>
      </w:r>
    </w:p>
    <w:p w14:paraId="38A952B4"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Quero</w:t>
      </w:r>
      <w:proofErr w:type="spellEnd"/>
      <w:r w:rsidRPr="00176B48">
        <w:rPr>
          <w:lang w:val="en-US"/>
        </w:rPr>
        <w:t>, M.J. and Ventura, R. (2015), “Affective commitment and future purchase intentions in the performing arts: an empirical approach”, Canadian journal of Administrative Sciences, Vol. 32 No. 2, pp. 75-85.</w:t>
      </w:r>
    </w:p>
    <w:p w14:paraId="52D6A3D3"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Rajalo</w:t>
      </w:r>
      <w:proofErr w:type="spellEnd"/>
      <w:r w:rsidRPr="00176B48">
        <w:rPr>
          <w:lang w:val="en-US"/>
        </w:rPr>
        <w:t xml:space="preserve">, S. and </w:t>
      </w:r>
      <w:proofErr w:type="spellStart"/>
      <w:r w:rsidRPr="00176B48">
        <w:rPr>
          <w:lang w:val="en-US"/>
        </w:rPr>
        <w:t>Vadi</w:t>
      </w:r>
      <w:proofErr w:type="spellEnd"/>
      <w:r w:rsidRPr="00176B48">
        <w:rPr>
          <w:lang w:val="en-US"/>
        </w:rPr>
        <w:t xml:space="preserve">, M. (2017), “University-industry innovation collaboration: Reconceptualization”, </w:t>
      </w:r>
      <w:proofErr w:type="spellStart"/>
      <w:r w:rsidRPr="00176B48">
        <w:rPr>
          <w:i/>
          <w:lang w:val="en-US"/>
        </w:rPr>
        <w:t>Technovation</w:t>
      </w:r>
      <w:proofErr w:type="spellEnd"/>
      <w:r w:rsidRPr="00176B48">
        <w:rPr>
          <w:lang w:val="en-US"/>
        </w:rPr>
        <w:t>, Vol. 62-63, pp. 42-54.</w:t>
      </w:r>
    </w:p>
    <w:p w14:paraId="0F57A6BA"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Rizzo, U. (2015), “Why do scientists create academic spin-offs? The influence of the context”, </w:t>
      </w:r>
      <w:r w:rsidRPr="00176B48">
        <w:rPr>
          <w:i/>
          <w:lang w:val="en-US"/>
        </w:rPr>
        <w:t>Journal of Technology Transfer</w:t>
      </w:r>
      <w:r w:rsidRPr="00176B48">
        <w:rPr>
          <w:lang w:val="en-US"/>
        </w:rPr>
        <w:t>, Vol. 40 No. 2, pp. 198-226.</w:t>
      </w:r>
    </w:p>
    <w:p w14:paraId="30A3F594"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Russo-</w:t>
      </w:r>
      <w:proofErr w:type="spellStart"/>
      <w:r w:rsidRPr="00176B48">
        <w:rPr>
          <w:lang w:val="en-US"/>
        </w:rPr>
        <w:t>Spena</w:t>
      </w:r>
      <w:proofErr w:type="spellEnd"/>
      <w:r w:rsidRPr="00176B48">
        <w:rPr>
          <w:lang w:val="en-US"/>
        </w:rPr>
        <w:t xml:space="preserve">, T., Mele, C. and </w:t>
      </w:r>
      <w:proofErr w:type="spellStart"/>
      <w:r w:rsidRPr="00176B48">
        <w:rPr>
          <w:lang w:val="en-US"/>
        </w:rPr>
        <w:t>Nuutinen</w:t>
      </w:r>
      <w:proofErr w:type="spellEnd"/>
      <w:r w:rsidRPr="00176B48">
        <w:rPr>
          <w:lang w:val="en-US"/>
        </w:rPr>
        <w:t xml:space="preserve">, M. (2017), </w:t>
      </w:r>
      <w:r w:rsidRPr="00176B48">
        <w:rPr>
          <w:i/>
          <w:lang w:val="en-US"/>
        </w:rPr>
        <w:t>Innovating in practice</w:t>
      </w:r>
      <w:r w:rsidRPr="00176B48">
        <w:rPr>
          <w:lang w:val="en-US"/>
        </w:rPr>
        <w:t>, Springer, Switzerland.</w:t>
      </w:r>
    </w:p>
    <w:p w14:paraId="1D10F799"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Scandura</w:t>
      </w:r>
      <w:proofErr w:type="spellEnd"/>
      <w:r w:rsidRPr="00176B48">
        <w:rPr>
          <w:lang w:val="en-US"/>
        </w:rPr>
        <w:t xml:space="preserve">, A. (2016), “University-industry collaboration and firm´s R&amp;D effort”, </w:t>
      </w:r>
      <w:r w:rsidRPr="00176B48">
        <w:rPr>
          <w:i/>
          <w:lang w:val="en-US"/>
        </w:rPr>
        <w:t>Research Policy</w:t>
      </w:r>
      <w:r w:rsidRPr="00176B48">
        <w:rPr>
          <w:lang w:val="en-US"/>
        </w:rPr>
        <w:t>, Vol. 45, pp. 1907-1922.</w:t>
      </w:r>
    </w:p>
    <w:p w14:paraId="2EF77157"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Scheremata</w:t>
      </w:r>
      <w:proofErr w:type="spellEnd"/>
      <w:r w:rsidRPr="00176B48">
        <w:rPr>
          <w:lang w:val="en-US"/>
        </w:rPr>
        <w:t xml:space="preserve">, W.A. (2000), “Centrifugal and centripetal forces in radical new product development under time </w:t>
      </w:r>
      <w:proofErr w:type="spellStart"/>
      <w:r w:rsidRPr="00176B48">
        <w:rPr>
          <w:lang w:val="en-US"/>
        </w:rPr>
        <w:t>preassure</w:t>
      </w:r>
      <w:proofErr w:type="spellEnd"/>
      <w:r w:rsidRPr="00176B48">
        <w:rPr>
          <w:lang w:val="en-US"/>
        </w:rPr>
        <w:t xml:space="preserve">”, </w:t>
      </w:r>
      <w:r w:rsidRPr="00176B48">
        <w:rPr>
          <w:i/>
          <w:lang w:val="en-US"/>
        </w:rPr>
        <w:t>Academy of Management Review</w:t>
      </w:r>
      <w:r w:rsidRPr="00176B48">
        <w:rPr>
          <w:lang w:val="en-US"/>
        </w:rPr>
        <w:t>, Vol. 25 No.2, pp. 389-408.</w:t>
      </w:r>
    </w:p>
    <w:p w14:paraId="4A1F6CBD"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Scott, R.W. (2014), </w:t>
      </w:r>
      <w:r w:rsidRPr="00176B48">
        <w:rPr>
          <w:i/>
          <w:lang w:val="en-US"/>
        </w:rPr>
        <w:t>Institutions and Organizations</w:t>
      </w:r>
      <w:r w:rsidRPr="00176B48">
        <w:rPr>
          <w:lang w:val="en-US"/>
        </w:rPr>
        <w:t xml:space="preserve">, 4th ed., Sage Publication Inc., Thousand Oaks, Cambridge, C.A. </w:t>
      </w:r>
    </w:p>
    <w:p w14:paraId="329B6C52"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Siltaloppi</w:t>
      </w:r>
      <w:proofErr w:type="spellEnd"/>
      <w:r w:rsidRPr="00176B48">
        <w:rPr>
          <w:lang w:val="en-US"/>
        </w:rPr>
        <w:t xml:space="preserve">, J. and Vargo, S.L. (2017), “Triads: a review and analytical framework”, </w:t>
      </w:r>
      <w:r w:rsidRPr="00176B48">
        <w:rPr>
          <w:i/>
          <w:lang w:val="en-US"/>
        </w:rPr>
        <w:t>Marketing Theory</w:t>
      </w:r>
      <w:r w:rsidRPr="00176B48">
        <w:rPr>
          <w:lang w:val="en-US"/>
        </w:rPr>
        <w:t>, Vol. 17 No. 4, pp. 395 – 414.</w:t>
      </w:r>
    </w:p>
    <w:p w14:paraId="0F976194"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Sorescu</w:t>
      </w:r>
      <w:proofErr w:type="spellEnd"/>
      <w:r w:rsidRPr="00176B48">
        <w:rPr>
          <w:lang w:val="en-US"/>
        </w:rPr>
        <w:t xml:space="preserve">, A.B., Chandy, R.K. and Prabhu, J.C. (2003), “Sources and financial </w:t>
      </w:r>
      <w:proofErr w:type="spellStart"/>
      <w:r w:rsidRPr="00176B48">
        <w:rPr>
          <w:lang w:val="en-US"/>
        </w:rPr>
        <w:t>consecuences</w:t>
      </w:r>
      <w:proofErr w:type="spellEnd"/>
      <w:r w:rsidRPr="00176B48">
        <w:rPr>
          <w:lang w:val="en-US"/>
        </w:rPr>
        <w:t xml:space="preserve"> of Radical innovation: Insights from Pharmaceuticals”, </w:t>
      </w:r>
      <w:r w:rsidRPr="00176B48">
        <w:rPr>
          <w:i/>
          <w:lang w:val="en-US"/>
        </w:rPr>
        <w:t>Journal of Marketing</w:t>
      </w:r>
      <w:r w:rsidRPr="00176B48">
        <w:rPr>
          <w:lang w:val="en-US"/>
        </w:rPr>
        <w:t>, Vol. 67 No. 4, pp. 82 – 102.</w:t>
      </w:r>
    </w:p>
    <w:p w14:paraId="068E4072"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Van de </w:t>
      </w:r>
      <w:proofErr w:type="spellStart"/>
      <w:r w:rsidRPr="00176B48">
        <w:rPr>
          <w:lang w:val="en-US"/>
        </w:rPr>
        <w:t>Vrande</w:t>
      </w:r>
      <w:proofErr w:type="spellEnd"/>
      <w:r w:rsidRPr="00176B48">
        <w:rPr>
          <w:lang w:val="en-US"/>
        </w:rPr>
        <w:t xml:space="preserve">, V. (2009), de Jong, J.P.J., </w:t>
      </w:r>
      <w:proofErr w:type="spellStart"/>
      <w:r w:rsidRPr="00176B48">
        <w:rPr>
          <w:lang w:val="en-US"/>
        </w:rPr>
        <w:t>Vanhaverbeke</w:t>
      </w:r>
      <w:proofErr w:type="spellEnd"/>
      <w:r w:rsidRPr="00176B48">
        <w:rPr>
          <w:lang w:val="en-US"/>
        </w:rPr>
        <w:t xml:space="preserve">, W. and Rochemont, M. (2009), “Open innovation in SMEs: Trends, motives and management challenges”, </w:t>
      </w:r>
      <w:proofErr w:type="spellStart"/>
      <w:r w:rsidRPr="00176B48">
        <w:rPr>
          <w:i/>
          <w:lang w:val="en-US"/>
        </w:rPr>
        <w:t>Technovation</w:t>
      </w:r>
      <w:proofErr w:type="spellEnd"/>
      <w:r w:rsidRPr="00176B48">
        <w:rPr>
          <w:i/>
          <w:lang w:val="en-US"/>
        </w:rPr>
        <w:t xml:space="preserve">, </w:t>
      </w:r>
      <w:r w:rsidRPr="00176B48">
        <w:rPr>
          <w:lang w:val="en-US"/>
        </w:rPr>
        <w:t>Vol.29, pp. 423-437.</w:t>
      </w:r>
    </w:p>
    <w:p w14:paraId="1A4B0705"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Vargo, S.L. and </w:t>
      </w:r>
      <w:proofErr w:type="spellStart"/>
      <w:r w:rsidRPr="00176B48">
        <w:rPr>
          <w:lang w:val="en-US"/>
        </w:rPr>
        <w:t>Lusch</w:t>
      </w:r>
      <w:proofErr w:type="spellEnd"/>
      <w:r w:rsidRPr="00176B48">
        <w:rPr>
          <w:lang w:val="en-US"/>
        </w:rPr>
        <w:t xml:space="preserve"> R.F. (2004), “Evolving to a new dominant logic for marketing,” </w:t>
      </w:r>
      <w:r w:rsidRPr="00176B48">
        <w:rPr>
          <w:i/>
          <w:lang w:val="en-US"/>
        </w:rPr>
        <w:t>Journal of Marketing</w:t>
      </w:r>
      <w:r w:rsidRPr="00176B48">
        <w:rPr>
          <w:lang w:val="en-US"/>
        </w:rPr>
        <w:t>, Vol. 68 No. 1, pp. 1–17.</w:t>
      </w:r>
    </w:p>
    <w:p w14:paraId="4B5907BC"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Vargo, S.L. and </w:t>
      </w:r>
      <w:proofErr w:type="spellStart"/>
      <w:r w:rsidRPr="00176B48">
        <w:rPr>
          <w:lang w:val="en-US"/>
        </w:rPr>
        <w:t>Lusch</w:t>
      </w:r>
      <w:proofErr w:type="spellEnd"/>
      <w:r w:rsidRPr="00176B48">
        <w:rPr>
          <w:lang w:val="en-US"/>
        </w:rPr>
        <w:t xml:space="preserve">, R.F. (2008), “Service-dominant logic: continuing the evolution”, </w:t>
      </w:r>
      <w:r w:rsidRPr="00176B48">
        <w:rPr>
          <w:i/>
          <w:lang w:val="en-US"/>
        </w:rPr>
        <w:t>Journal of the Academy of Marketing Science,</w:t>
      </w:r>
      <w:r w:rsidRPr="00176B48">
        <w:rPr>
          <w:lang w:val="en-US"/>
        </w:rPr>
        <w:t xml:space="preserve"> Vol.  36, pp. 1–10.</w:t>
      </w:r>
    </w:p>
    <w:p w14:paraId="318A84A0"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Vargo, S.L. and </w:t>
      </w:r>
      <w:proofErr w:type="spellStart"/>
      <w:r w:rsidRPr="00176B48">
        <w:rPr>
          <w:lang w:val="en-US"/>
        </w:rPr>
        <w:t>Lusch</w:t>
      </w:r>
      <w:proofErr w:type="spellEnd"/>
      <w:r w:rsidRPr="00176B48">
        <w:rPr>
          <w:lang w:val="en-US"/>
        </w:rPr>
        <w:t xml:space="preserve">, R.F. (2014), “Inversions of service dominant logic”, </w:t>
      </w:r>
      <w:r w:rsidRPr="00176B48">
        <w:rPr>
          <w:i/>
          <w:lang w:val="en-US"/>
        </w:rPr>
        <w:t>Marketing Theory</w:t>
      </w:r>
      <w:r w:rsidRPr="00176B48">
        <w:rPr>
          <w:lang w:val="en-US"/>
        </w:rPr>
        <w:t>, Vol. 14 No. 3, pp. 239-248.</w:t>
      </w:r>
    </w:p>
    <w:p w14:paraId="2A0EB2FC"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Vargo, S.L. and </w:t>
      </w:r>
      <w:proofErr w:type="spellStart"/>
      <w:r w:rsidRPr="00176B48">
        <w:rPr>
          <w:lang w:val="en-US"/>
        </w:rPr>
        <w:t>Lusch</w:t>
      </w:r>
      <w:proofErr w:type="spellEnd"/>
      <w:r w:rsidRPr="00176B48">
        <w:rPr>
          <w:lang w:val="en-US"/>
        </w:rPr>
        <w:t xml:space="preserve">, R.F. (2016), “Institutions and axioms: an extension and update of service-dominant logic”, </w:t>
      </w:r>
      <w:r w:rsidRPr="00176B48">
        <w:rPr>
          <w:i/>
          <w:lang w:val="en-US"/>
        </w:rPr>
        <w:t>Journal of The Academy of Marketing Science</w:t>
      </w:r>
      <w:r w:rsidRPr="00176B48">
        <w:rPr>
          <w:lang w:val="en-US"/>
        </w:rPr>
        <w:t>, Vol. 44 No. 1, pp. 5–23.</w:t>
      </w:r>
    </w:p>
    <w:p w14:paraId="10F5449E"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Vargo, S.L., Wieland, H. and Akaka, M.A. (2016), “Innovation in Service Ecosystems”, </w:t>
      </w:r>
      <w:r w:rsidRPr="00176B48">
        <w:rPr>
          <w:i/>
          <w:lang w:val="en-US"/>
        </w:rPr>
        <w:t xml:space="preserve">Journal of </w:t>
      </w:r>
      <w:proofErr w:type="spellStart"/>
      <w:r w:rsidRPr="00176B48">
        <w:rPr>
          <w:i/>
          <w:lang w:val="en-US"/>
        </w:rPr>
        <w:t>Serviceology</w:t>
      </w:r>
      <w:proofErr w:type="spellEnd"/>
      <w:r w:rsidRPr="00176B48">
        <w:rPr>
          <w:i/>
          <w:lang w:val="en-US"/>
        </w:rPr>
        <w:t>,</w:t>
      </w:r>
      <w:r w:rsidRPr="00176B48">
        <w:rPr>
          <w:lang w:val="en-US"/>
        </w:rPr>
        <w:t xml:space="preserve"> Vol. 1 No. 1, pp. 1 – 5.</w:t>
      </w:r>
    </w:p>
    <w:p w14:paraId="2C56176C"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Vargo, S.L.; Wieland, H. and Akaka, M.A. (2015), “Innovation through institutionalization: A service ecosystem perspective”, </w:t>
      </w:r>
      <w:r w:rsidRPr="00176B48">
        <w:rPr>
          <w:i/>
          <w:lang w:val="en-US"/>
        </w:rPr>
        <w:t>Industrial Marketing Management</w:t>
      </w:r>
      <w:r w:rsidRPr="00176B48">
        <w:rPr>
          <w:lang w:val="en-US"/>
        </w:rPr>
        <w:t>, Vol. 44, pp. 63-72.</w:t>
      </w:r>
    </w:p>
    <w:p w14:paraId="7DCD62A5" w14:textId="77777777" w:rsidR="00F868A9" w:rsidRPr="00176B48" w:rsidRDefault="00F868A9" w:rsidP="00A718EE">
      <w:pPr>
        <w:tabs>
          <w:tab w:val="left" w:pos="900"/>
          <w:tab w:val="left" w:pos="1440"/>
        </w:tabs>
        <w:ind w:left="310" w:hangingChars="129" w:hanging="310"/>
        <w:jc w:val="both"/>
        <w:rPr>
          <w:lang w:val="en-US"/>
        </w:rPr>
      </w:pPr>
      <w:r w:rsidRPr="00176B48">
        <w:rPr>
          <w:lang w:val="en-US"/>
        </w:rPr>
        <w:t xml:space="preserve">Wasserman, S. and Faust, K. (1994), </w:t>
      </w:r>
      <w:r w:rsidRPr="00176B48">
        <w:rPr>
          <w:i/>
          <w:lang w:val="en-US"/>
        </w:rPr>
        <w:t>Social Network Analysis: Methods and Applications</w:t>
      </w:r>
      <w:r w:rsidRPr="00176B48">
        <w:rPr>
          <w:lang w:val="en-US"/>
        </w:rPr>
        <w:t>. Cambridge University Press, Cambridge.</w:t>
      </w:r>
    </w:p>
    <w:p w14:paraId="4B4E6108" w14:textId="77777777" w:rsidR="00F868A9" w:rsidRPr="00176B48" w:rsidRDefault="00F868A9" w:rsidP="00A718EE">
      <w:pPr>
        <w:tabs>
          <w:tab w:val="left" w:pos="900"/>
          <w:tab w:val="left" w:pos="1440"/>
        </w:tabs>
        <w:ind w:left="310" w:hangingChars="129" w:hanging="310"/>
        <w:jc w:val="both"/>
        <w:rPr>
          <w:lang w:val="en-US"/>
        </w:rPr>
      </w:pPr>
      <w:proofErr w:type="spellStart"/>
      <w:r w:rsidRPr="00176B48">
        <w:rPr>
          <w:lang w:val="en-US"/>
        </w:rPr>
        <w:t>Westerlund</w:t>
      </w:r>
      <w:proofErr w:type="spellEnd"/>
      <w:r w:rsidRPr="00176B48">
        <w:rPr>
          <w:lang w:val="en-US"/>
        </w:rPr>
        <w:t xml:space="preserve">, M. and </w:t>
      </w:r>
      <w:proofErr w:type="spellStart"/>
      <w:r w:rsidRPr="00176B48">
        <w:rPr>
          <w:lang w:val="en-US"/>
        </w:rPr>
        <w:t>Leminen</w:t>
      </w:r>
      <w:proofErr w:type="spellEnd"/>
      <w:r w:rsidRPr="00176B48">
        <w:rPr>
          <w:lang w:val="en-US"/>
        </w:rPr>
        <w:t xml:space="preserve">, S. (2011), “Managing the challenges of becoming an open innovation company: experiences from living labs”, </w:t>
      </w:r>
      <w:r w:rsidRPr="00176B48">
        <w:rPr>
          <w:i/>
          <w:lang w:val="en-US"/>
        </w:rPr>
        <w:t>Technology Innovation Management Review</w:t>
      </w:r>
      <w:r w:rsidRPr="00176B48">
        <w:rPr>
          <w:lang w:val="en-US"/>
        </w:rPr>
        <w:t>, Vol. 1 No. 1, pp. 19-25.</w:t>
      </w:r>
    </w:p>
    <w:p w14:paraId="18ED4AF2" w14:textId="77777777" w:rsidR="00F868A9" w:rsidRPr="00D362C5" w:rsidRDefault="00F868A9" w:rsidP="00A718EE">
      <w:pPr>
        <w:tabs>
          <w:tab w:val="left" w:pos="900"/>
          <w:tab w:val="left" w:pos="1440"/>
        </w:tabs>
        <w:ind w:left="310" w:hangingChars="129" w:hanging="310"/>
        <w:jc w:val="both"/>
        <w:rPr>
          <w:lang w:val="en-US"/>
        </w:rPr>
      </w:pPr>
      <w:r w:rsidRPr="00176B48">
        <w:rPr>
          <w:lang w:val="en-US"/>
        </w:rPr>
        <w:t xml:space="preserve">Yin, R.K. (2014), </w:t>
      </w:r>
      <w:r w:rsidRPr="00176B48">
        <w:rPr>
          <w:i/>
          <w:lang w:val="en-US"/>
        </w:rPr>
        <w:t>Case Study Research: Design and Methods (5th E.)</w:t>
      </w:r>
      <w:r w:rsidRPr="00176B48">
        <w:rPr>
          <w:lang w:val="en-US"/>
        </w:rPr>
        <w:t xml:space="preserve">, Thousand Oaks, Los </w:t>
      </w:r>
      <w:proofErr w:type="spellStart"/>
      <w:r w:rsidRPr="00176B48">
        <w:rPr>
          <w:lang w:val="en-US"/>
        </w:rPr>
        <w:t>Ángeles</w:t>
      </w:r>
      <w:proofErr w:type="spellEnd"/>
      <w:r w:rsidRPr="00176B48">
        <w:rPr>
          <w:lang w:val="en-US"/>
        </w:rPr>
        <w:t>, CA.</w:t>
      </w:r>
    </w:p>
    <w:sectPr w:rsidR="00F868A9" w:rsidRPr="00D362C5" w:rsidSect="0048591B">
      <w:footerReference w:type="even" r:id="rId11"/>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31BDCC" w14:textId="77777777" w:rsidR="0048591B" w:rsidRDefault="0048591B">
      <w:r>
        <w:separator/>
      </w:r>
    </w:p>
  </w:endnote>
  <w:endnote w:type="continuationSeparator" w:id="0">
    <w:p w14:paraId="1C36028A" w14:textId="77777777" w:rsidR="0048591B" w:rsidRDefault="00485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D167C" w14:textId="77777777" w:rsidR="00BD7AFD" w:rsidRDefault="00BD7AFD" w:rsidP="0082163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1B45954" w14:textId="77777777" w:rsidR="00BD7AFD" w:rsidRDefault="00BD7AFD" w:rsidP="0082163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4ACB8" w14:textId="77777777" w:rsidR="00BD7AFD" w:rsidRDefault="00BD7AFD" w:rsidP="0082163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A6EAC">
      <w:rPr>
        <w:rStyle w:val="Nmerodepgina"/>
        <w:noProof/>
      </w:rPr>
      <w:t>1</w:t>
    </w:r>
    <w:r>
      <w:rPr>
        <w:rStyle w:val="Nmerodepgina"/>
      </w:rPr>
      <w:fldChar w:fldCharType="end"/>
    </w:r>
  </w:p>
  <w:p w14:paraId="0A12CEFC" w14:textId="77777777" w:rsidR="00BD7AFD" w:rsidRDefault="00BD7AFD" w:rsidP="0082163E">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A7BE73" w14:textId="77777777" w:rsidR="0048591B" w:rsidRDefault="0048591B">
      <w:r>
        <w:separator/>
      </w:r>
    </w:p>
  </w:footnote>
  <w:footnote w:type="continuationSeparator" w:id="0">
    <w:p w14:paraId="259D48E6" w14:textId="77777777" w:rsidR="0048591B" w:rsidRDefault="00485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0830989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Symbo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Symbo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DB6C3B"/>
    <w:multiLevelType w:val="hybridMultilevel"/>
    <w:tmpl w:val="A80E8B24"/>
    <w:lvl w:ilvl="0" w:tplc="041D0005">
      <w:start w:val="1"/>
      <w:numFmt w:val="bullet"/>
      <w:lvlText w:val=""/>
      <w:lvlJc w:val="left"/>
      <w:pPr>
        <w:tabs>
          <w:tab w:val="num" w:pos="720"/>
        </w:tabs>
        <w:ind w:left="720" w:hanging="360"/>
      </w:pPr>
      <w:rPr>
        <w:rFonts w:ascii="Wingdings" w:hAnsi="Wingdings" w:hint="default"/>
      </w:rPr>
    </w:lvl>
    <w:lvl w:ilvl="1" w:tplc="041D0003" w:tentative="1">
      <w:start w:val="1"/>
      <w:numFmt w:val="bullet"/>
      <w:lvlText w:val="o"/>
      <w:lvlJc w:val="left"/>
      <w:pPr>
        <w:tabs>
          <w:tab w:val="num" w:pos="1440"/>
        </w:tabs>
        <w:ind w:left="1440" w:hanging="360"/>
      </w:pPr>
      <w:rPr>
        <w:rFonts w:ascii="Courier New" w:hAnsi="Courier New" w:cs="Symbol"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Symbol"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Symbol"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433569"/>
    <w:multiLevelType w:val="hybridMultilevel"/>
    <w:tmpl w:val="75443E08"/>
    <w:lvl w:ilvl="0" w:tplc="041D0005">
      <w:start w:val="1"/>
      <w:numFmt w:val="bullet"/>
      <w:lvlText w:val=""/>
      <w:lvlJc w:val="left"/>
      <w:pPr>
        <w:tabs>
          <w:tab w:val="num" w:pos="1080"/>
        </w:tabs>
        <w:ind w:left="1080" w:hanging="360"/>
      </w:pPr>
      <w:rPr>
        <w:rFonts w:ascii="Wingdings" w:hAnsi="Wingdings" w:hint="default"/>
      </w:rPr>
    </w:lvl>
    <w:lvl w:ilvl="1" w:tplc="041D0003" w:tentative="1">
      <w:start w:val="1"/>
      <w:numFmt w:val="bullet"/>
      <w:lvlText w:val="o"/>
      <w:lvlJc w:val="left"/>
      <w:pPr>
        <w:tabs>
          <w:tab w:val="num" w:pos="1800"/>
        </w:tabs>
        <w:ind w:left="1800" w:hanging="360"/>
      </w:pPr>
      <w:rPr>
        <w:rFonts w:ascii="Courier New" w:hAnsi="Courier New" w:cs="Symbol"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Symbol"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Symbol"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4C10F86"/>
    <w:multiLevelType w:val="hybridMultilevel"/>
    <w:tmpl w:val="9702B556"/>
    <w:lvl w:ilvl="0" w:tplc="041D0005">
      <w:start w:val="1"/>
      <w:numFmt w:val="bullet"/>
      <w:lvlText w:val=""/>
      <w:lvlJc w:val="left"/>
      <w:pPr>
        <w:tabs>
          <w:tab w:val="num" w:pos="720"/>
        </w:tabs>
        <w:ind w:left="720" w:hanging="360"/>
      </w:pPr>
      <w:rPr>
        <w:rFonts w:ascii="Wingdings" w:hAnsi="Wingdings" w:hint="default"/>
      </w:rPr>
    </w:lvl>
    <w:lvl w:ilvl="1" w:tplc="041D0003" w:tentative="1">
      <w:start w:val="1"/>
      <w:numFmt w:val="bullet"/>
      <w:lvlText w:val="o"/>
      <w:lvlJc w:val="left"/>
      <w:pPr>
        <w:tabs>
          <w:tab w:val="num" w:pos="1440"/>
        </w:tabs>
        <w:ind w:left="1440" w:hanging="360"/>
      </w:pPr>
      <w:rPr>
        <w:rFonts w:ascii="Courier New" w:hAnsi="Courier New" w:cs="Symbol"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Symbol"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Symbol"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5E045B"/>
    <w:multiLevelType w:val="hybridMultilevel"/>
    <w:tmpl w:val="A0F45902"/>
    <w:lvl w:ilvl="0" w:tplc="041D0005">
      <w:start w:val="1"/>
      <w:numFmt w:val="bullet"/>
      <w:lvlText w:val=""/>
      <w:lvlJc w:val="left"/>
      <w:pPr>
        <w:tabs>
          <w:tab w:val="num" w:pos="1080"/>
        </w:tabs>
        <w:ind w:left="1080" w:hanging="360"/>
      </w:pPr>
      <w:rPr>
        <w:rFonts w:ascii="Wingdings" w:hAnsi="Wingdings" w:hint="default"/>
      </w:rPr>
    </w:lvl>
    <w:lvl w:ilvl="1" w:tplc="041D0003" w:tentative="1">
      <w:start w:val="1"/>
      <w:numFmt w:val="bullet"/>
      <w:lvlText w:val="o"/>
      <w:lvlJc w:val="left"/>
      <w:pPr>
        <w:tabs>
          <w:tab w:val="num" w:pos="1800"/>
        </w:tabs>
        <w:ind w:left="1800" w:hanging="360"/>
      </w:pPr>
      <w:rPr>
        <w:rFonts w:ascii="Courier New" w:hAnsi="Courier New" w:cs="Symbol"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Symbol"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Symbol"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C9F65AE"/>
    <w:multiLevelType w:val="hybridMultilevel"/>
    <w:tmpl w:val="18781EEA"/>
    <w:lvl w:ilvl="0" w:tplc="041D0005">
      <w:start w:val="1"/>
      <w:numFmt w:val="bullet"/>
      <w:lvlText w:val=""/>
      <w:lvlJc w:val="left"/>
      <w:pPr>
        <w:tabs>
          <w:tab w:val="num" w:pos="1080"/>
        </w:tabs>
        <w:ind w:left="1080" w:hanging="360"/>
      </w:pPr>
      <w:rPr>
        <w:rFonts w:ascii="Wingdings" w:hAnsi="Wingdings" w:hint="default"/>
      </w:rPr>
    </w:lvl>
    <w:lvl w:ilvl="1" w:tplc="041D0003" w:tentative="1">
      <w:start w:val="1"/>
      <w:numFmt w:val="bullet"/>
      <w:lvlText w:val="o"/>
      <w:lvlJc w:val="left"/>
      <w:pPr>
        <w:tabs>
          <w:tab w:val="num" w:pos="1800"/>
        </w:tabs>
        <w:ind w:left="1800" w:hanging="360"/>
      </w:pPr>
      <w:rPr>
        <w:rFonts w:ascii="Courier New" w:hAnsi="Courier New" w:cs="Symbol"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Symbol"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Symbol"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D9125BA"/>
    <w:multiLevelType w:val="hybridMultilevel"/>
    <w:tmpl w:val="266A01C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3124EA4"/>
    <w:multiLevelType w:val="hybridMultilevel"/>
    <w:tmpl w:val="537E844E"/>
    <w:lvl w:ilvl="0" w:tplc="005E6086">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Symbo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Symbol"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36A74FB"/>
    <w:multiLevelType w:val="hybridMultilevel"/>
    <w:tmpl w:val="172AE7BC"/>
    <w:lvl w:ilvl="0" w:tplc="041D0005">
      <w:start w:val="1"/>
      <w:numFmt w:val="bullet"/>
      <w:lvlText w:val=""/>
      <w:lvlJc w:val="left"/>
      <w:pPr>
        <w:tabs>
          <w:tab w:val="num" w:pos="720"/>
        </w:tabs>
        <w:ind w:left="720" w:hanging="360"/>
      </w:pPr>
      <w:rPr>
        <w:rFonts w:ascii="Wingdings" w:hAnsi="Wingdings" w:hint="default"/>
      </w:rPr>
    </w:lvl>
    <w:lvl w:ilvl="1" w:tplc="041D0003" w:tentative="1">
      <w:start w:val="1"/>
      <w:numFmt w:val="bullet"/>
      <w:lvlText w:val="o"/>
      <w:lvlJc w:val="left"/>
      <w:pPr>
        <w:tabs>
          <w:tab w:val="num" w:pos="1440"/>
        </w:tabs>
        <w:ind w:left="1440" w:hanging="360"/>
      </w:pPr>
      <w:rPr>
        <w:rFonts w:ascii="Courier New" w:hAnsi="Courier New" w:cs="Symbol"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Symbol"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Symbol"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9B48B5"/>
    <w:multiLevelType w:val="hybridMultilevel"/>
    <w:tmpl w:val="FA2CF156"/>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Symbol"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Symbol"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Symbol" w:hint="default"/>
      </w:rPr>
    </w:lvl>
    <w:lvl w:ilvl="8" w:tplc="04100005" w:tentative="1">
      <w:start w:val="1"/>
      <w:numFmt w:val="bullet"/>
      <w:lvlText w:val=""/>
      <w:lvlJc w:val="left"/>
      <w:pPr>
        <w:ind w:left="6840" w:hanging="360"/>
      </w:pPr>
      <w:rPr>
        <w:rFonts w:ascii="Wingdings" w:hAnsi="Wingdings" w:hint="default"/>
      </w:rPr>
    </w:lvl>
  </w:abstractNum>
  <w:abstractNum w:abstractNumId="10" w15:restartNumberingAfterBreak="0">
    <w:nsid w:val="150F034D"/>
    <w:multiLevelType w:val="hybridMultilevel"/>
    <w:tmpl w:val="AC780D46"/>
    <w:lvl w:ilvl="0" w:tplc="041D0005">
      <w:start w:val="1"/>
      <w:numFmt w:val="bullet"/>
      <w:lvlText w:val=""/>
      <w:lvlJc w:val="left"/>
      <w:pPr>
        <w:tabs>
          <w:tab w:val="num" w:pos="720"/>
        </w:tabs>
        <w:ind w:left="720" w:hanging="360"/>
      </w:pPr>
      <w:rPr>
        <w:rFonts w:ascii="Wingdings" w:hAnsi="Wingdings" w:hint="default"/>
      </w:rPr>
    </w:lvl>
    <w:lvl w:ilvl="1" w:tplc="041D0003" w:tentative="1">
      <w:start w:val="1"/>
      <w:numFmt w:val="bullet"/>
      <w:lvlText w:val="o"/>
      <w:lvlJc w:val="left"/>
      <w:pPr>
        <w:tabs>
          <w:tab w:val="num" w:pos="1440"/>
        </w:tabs>
        <w:ind w:left="1440" w:hanging="360"/>
      </w:pPr>
      <w:rPr>
        <w:rFonts w:ascii="Courier New" w:hAnsi="Courier New" w:cs="Symbol"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Symbol"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Symbol"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D65C0A"/>
    <w:multiLevelType w:val="hybridMultilevel"/>
    <w:tmpl w:val="477014B6"/>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cs="Symbol"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cs="Symbol"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cs="Symbol"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1DAE439A"/>
    <w:multiLevelType w:val="hybridMultilevel"/>
    <w:tmpl w:val="E6FAA924"/>
    <w:lvl w:ilvl="0" w:tplc="80305540">
      <w:numFmt w:val="bullet"/>
      <w:lvlText w:val="-"/>
      <w:lvlJc w:val="left"/>
      <w:pPr>
        <w:ind w:left="704" w:hanging="360"/>
      </w:pPr>
      <w:rPr>
        <w:rFonts w:ascii="Times New Roman" w:eastAsia="Times New Roman" w:hAnsi="Times New Roman" w:cs="Times New Roman" w:hint="default"/>
      </w:rPr>
    </w:lvl>
    <w:lvl w:ilvl="1" w:tplc="04100003" w:tentative="1">
      <w:start w:val="1"/>
      <w:numFmt w:val="bullet"/>
      <w:lvlText w:val="o"/>
      <w:lvlJc w:val="left"/>
      <w:pPr>
        <w:ind w:left="1424" w:hanging="360"/>
      </w:pPr>
      <w:rPr>
        <w:rFonts w:ascii="Courier New" w:hAnsi="Courier New" w:cs="Symbol" w:hint="default"/>
      </w:rPr>
    </w:lvl>
    <w:lvl w:ilvl="2" w:tplc="04100005" w:tentative="1">
      <w:start w:val="1"/>
      <w:numFmt w:val="bullet"/>
      <w:lvlText w:val=""/>
      <w:lvlJc w:val="left"/>
      <w:pPr>
        <w:ind w:left="2144" w:hanging="360"/>
      </w:pPr>
      <w:rPr>
        <w:rFonts w:ascii="Wingdings" w:hAnsi="Wingdings" w:hint="default"/>
      </w:rPr>
    </w:lvl>
    <w:lvl w:ilvl="3" w:tplc="04100001" w:tentative="1">
      <w:start w:val="1"/>
      <w:numFmt w:val="bullet"/>
      <w:lvlText w:val=""/>
      <w:lvlJc w:val="left"/>
      <w:pPr>
        <w:ind w:left="2864" w:hanging="360"/>
      </w:pPr>
      <w:rPr>
        <w:rFonts w:ascii="Symbol" w:hAnsi="Symbol" w:hint="default"/>
      </w:rPr>
    </w:lvl>
    <w:lvl w:ilvl="4" w:tplc="04100003" w:tentative="1">
      <w:start w:val="1"/>
      <w:numFmt w:val="bullet"/>
      <w:lvlText w:val="o"/>
      <w:lvlJc w:val="left"/>
      <w:pPr>
        <w:ind w:left="3584" w:hanging="360"/>
      </w:pPr>
      <w:rPr>
        <w:rFonts w:ascii="Courier New" w:hAnsi="Courier New" w:cs="Symbol" w:hint="default"/>
      </w:rPr>
    </w:lvl>
    <w:lvl w:ilvl="5" w:tplc="04100005" w:tentative="1">
      <w:start w:val="1"/>
      <w:numFmt w:val="bullet"/>
      <w:lvlText w:val=""/>
      <w:lvlJc w:val="left"/>
      <w:pPr>
        <w:ind w:left="4304" w:hanging="360"/>
      </w:pPr>
      <w:rPr>
        <w:rFonts w:ascii="Wingdings" w:hAnsi="Wingdings" w:hint="default"/>
      </w:rPr>
    </w:lvl>
    <w:lvl w:ilvl="6" w:tplc="04100001" w:tentative="1">
      <w:start w:val="1"/>
      <w:numFmt w:val="bullet"/>
      <w:lvlText w:val=""/>
      <w:lvlJc w:val="left"/>
      <w:pPr>
        <w:ind w:left="5024" w:hanging="360"/>
      </w:pPr>
      <w:rPr>
        <w:rFonts w:ascii="Symbol" w:hAnsi="Symbol" w:hint="default"/>
      </w:rPr>
    </w:lvl>
    <w:lvl w:ilvl="7" w:tplc="04100003" w:tentative="1">
      <w:start w:val="1"/>
      <w:numFmt w:val="bullet"/>
      <w:lvlText w:val="o"/>
      <w:lvlJc w:val="left"/>
      <w:pPr>
        <w:ind w:left="5744" w:hanging="360"/>
      </w:pPr>
      <w:rPr>
        <w:rFonts w:ascii="Courier New" w:hAnsi="Courier New" w:cs="Symbol" w:hint="default"/>
      </w:rPr>
    </w:lvl>
    <w:lvl w:ilvl="8" w:tplc="04100005" w:tentative="1">
      <w:start w:val="1"/>
      <w:numFmt w:val="bullet"/>
      <w:lvlText w:val=""/>
      <w:lvlJc w:val="left"/>
      <w:pPr>
        <w:ind w:left="6464" w:hanging="360"/>
      </w:pPr>
      <w:rPr>
        <w:rFonts w:ascii="Wingdings" w:hAnsi="Wingdings" w:hint="default"/>
      </w:rPr>
    </w:lvl>
  </w:abstractNum>
  <w:abstractNum w:abstractNumId="13" w15:restartNumberingAfterBreak="0">
    <w:nsid w:val="1F303E20"/>
    <w:multiLevelType w:val="hybridMultilevel"/>
    <w:tmpl w:val="0630C354"/>
    <w:lvl w:ilvl="0" w:tplc="552CD214">
      <w:numFmt w:val="bullet"/>
      <w:lvlText w:val="-"/>
      <w:lvlJc w:val="left"/>
      <w:pPr>
        <w:tabs>
          <w:tab w:val="num" w:pos="1200"/>
        </w:tabs>
        <w:ind w:left="1200" w:hanging="495"/>
      </w:pPr>
      <w:rPr>
        <w:rFonts w:ascii="Times New Roman" w:eastAsia="Times New Roman" w:hAnsi="Times New Roman" w:cs="Times New Roman" w:hint="default"/>
      </w:rPr>
    </w:lvl>
    <w:lvl w:ilvl="1" w:tplc="04100003" w:tentative="1">
      <w:start w:val="1"/>
      <w:numFmt w:val="bullet"/>
      <w:lvlText w:val="o"/>
      <w:lvlJc w:val="left"/>
      <w:pPr>
        <w:tabs>
          <w:tab w:val="num" w:pos="1785"/>
        </w:tabs>
        <w:ind w:left="1785" w:hanging="360"/>
      </w:pPr>
      <w:rPr>
        <w:rFonts w:ascii="Courier New" w:hAnsi="Courier New" w:cs="Symbol" w:hint="default"/>
      </w:rPr>
    </w:lvl>
    <w:lvl w:ilvl="2" w:tplc="04100005" w:tentative="1">
      <w:start w:val="1"/>
      <w:numFmt w:val="bullet"/>
      <w:lvlText w:val=""/>
      <w:lvlJc w:val="left"/>
      <w:pPr>
        <w:tabs>
          <w:tab w:val="num" w:pos="2505"/>
        </w:tabs>
        <w:ind w:left="2505" w:hanging="360"/>
      </w:pPr>
      <w:rPr>
        <w:rFonts w:ascii="Wingdings" w:hAnsi="Wingdings" w:hint="default"/>
      </w:rPr>
    </w:lvl>
    <w:lvl w:ilvl="3" w:tplc="04100001" w:tentative="1">
      <w:start w:val="1"/>
      <w:numFmt w:val="bullet"/>
      <w:lvlText w:val=""/>
      <w:lvlJc w:val="left"/>
      <w:pPr>
        <w:tabs>
          <w:tab w:val="num" w:pos="3225"/>
        </w:tabs>
        <w:ind w:left="3225" w:hanging="360"/>
      </w:pPr>
      <w:rPr>
        <w:rFonts w:ascii="Symbol" w:hAnsi="Symbol" w:hint="default"/>
      </w:rPr>
    </w:lvl>
    <w:lvl w:ilvl="4" w:tplc="04100003" w:tentative="1">
      <w:start w:val="1"/>
      <w:numFmt w:val="bullet"/>
      <w:lvlText w:val="o"/>
      <w:lvlJc w:val="left"/>
      <w:pPr>
        <w:tabs>
          <w:tab w:val="num" w:pos="3945"/>
        </w:tabs>
        <w:ind w:left="3945" w:hanging="360"/>
      </w:pPr>
      <w:rPr>
        <w:rFonts w:ascii="Courier New" w:hAnsi="Courier New" w:cs="Symbol" w:hint="default"/>
      </w:rPr>
    </w:lvl>
    <w:lvl w:ilvl="5" w:tplc="04100005" w:tentative="1">
      <w:start w:val="1"/>
      <w:numFmt w:val="bullet"/>
      <w:lvlText w:val=""/>
      <w:lvlJc w:val="left"/>
      <w:pPr>
        <w:tabs>
          <w:tab w:val="num" w:pos="4665"/>
        </w:tabs>
        <w:ind w:left="4665" w:hanging="360"/>
      </w:pPr>
      <w:rPr>
        <w:rFonts w:ascii="Wingdings" w:hAnsi="Wingdings" w:hint="default"/>
      </w:rPr>
    </w:lvl>
    <w:lvl w:ilvl="6" w:tplc="04100001" w:tentative="1">
      <w:start w:val="1"/>
      <w:numFmt w:val="bullet"/>
      <w:lvlText w:val=""/>
      <w:lvlJc w:val="left"/>
      <w:pPr>
        <w:tabs>
          <w:tab w:val="num" w:pos="5385"/>
        </w:tabs>
        <w:ind w:left="5385" w:hanging="360"/>
      </w:pPr>
      <w:rPr>
        <w:rFonts w:ascii="Symbol" w:hAnsi="Symbol" w:hint="default"/>
      </w:rPr>
    </w:lvl>
    <w:lvl w:ilvl="7" w:tplc="04100003" w:tentative="1">
      <w:start w:val="1"/>
      <w:numFmt w:val="bullet"/>
      <w:lvlText w:val="o"/>
      <w:lvlJc w:val="left"/>
      <w:pPr>
        <w:tabs>
          <w:tab w:val="num" w:pos="6105"/>
        </w:tabs>
        <w:ind w:left="6105" w:hanging="360"/>
      </w:pPr>
      <w:rPr>
        <w:rFonts w:ascii="Courier New" w:hAnsi="Courier New" w:cs="Symbol" w:hint="default"/>
      </w:rPr>
    </w:lvl>
    <w:lvl w:ilvl="8" w:tplc="04100005" w:tentative="1">
      <w:start w:val="1"/>
      <w:numFmt w:val="bullet"/>
      <w:lvlText w:val=""/>
      <w:lvlJc w:val="left"/>
      <w:pPr>
        <w:tabs>
          <w:tab w:val="num" w:pos="6825"/>
        </w:tabs>
        <w:ind w:left="6825" w:hanging="360"/>
      </w:pPr>
      <w:rPr>
        <w:rFonts w:ascii="Wingdings" w:hAnsi="Wingdings" w:hint="default"/>
      </w:rPr>
    </w:lvl>
  </w:abstractNum>
  <w:abstractNum w:abstractNumId="14" w15:restartNumberingAfterBreak="0">
    <w:nsid w:val="2C11437E"/>
    <w:multiLevelType w:val="hybridMultilevel"/>
    <w:tmpl w:val="1CBA8EFA"/>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Symbol"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Symbol"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Symbol"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2E187C83"/>
    <w:multiLevelType w:val="hybridMultilevel"/>
    <w:tmpl w:val="27BE0C30"/>
    <w:lvl w:ilvl="0" w:tplc="041D0005">
      <w:start w:val="1"/>
      <w:numFmt w:val="bullet"/>
      <w:lvlText w:val=""/>
      <w:lvlJc w:val="left"/>
      <w:pPr>
        <w:tabs>
          <w:tab w:val="num" w:pos="720"/>
        </w:tabs>
        <w:ind w:left="720" w:hanging="360"/>
      </w:pPr>
      <w:rPr>
        <w:rFonts w:ascii="Wingdings" w:hAnsi="Wingdings" w:hint="default"/>
      </w:rPr>
    </w:lvl>
    <w:lvl w:ilvl="1" w:tplc="041D0003" w:tentative="1">
      <w:start w:val="1"/>
      <w:numFmt w:val="bullet"/>
      <w:lvlText w:val="o"/>
      <w:lvlJc w:val="left"/>
      <w:pPr>
        <w:tabs>
          <w:tab w:val="num" w:pos="1440"/>
        </w:tabs>
        <w:ind w:left="1440" w:hanging="360"/>
      </w:pPr>
      <w:rPr>
        <w:rFonts w:ascii="Courier New" w:hAnsi="Courier New" w:cs="Symbol"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Symbol"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Symbol"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524130"/>
    <w:multiLevelType w:val="hybridMultilevel"/>
    <w:tmpl w:val="429846A0"/>
    <w:lvl w:ilvl="0" w:tplc="E1C4D444">
      <w:start w:val="6"/>
      <w:numFmt w:val="bullet"/>
      <w:lvlText w:val="–"/>
      <w:lvlJc w:val="left"/>
      <w:pPr>
        <w:tabs>
          <w:tab w:val="num" w:pos="1064"/>
        </w:tabs>
        <w:ind w:left="1064" w:hanging="360"/>
      </w:pPr>
      <w:rPr>
        <w:rFonts w:ascii="Times New Roman" w:eastAsia="Times New Roman" w:hAnsi="Times New Roman" w:cs="Times New Roman" w:hint="default"/>
      </w:rPr>
    </w:lvl>
    <w:lvl w:ilvl="1" w:tplc="04100003" w:tentative="1">
      <w:start w:val="1"/>
      <w:numFmt w:val="bullet"/>
      <w:lvlText w:val="o"/>
      <w:lvlJc w:val="left"/>
      <w:pPr>
        <w:tabs>
          <w:tab w:val="num" w:pos="1784"/>
        </w:tabs>
        <w:ind w:left="1784" w:hanging="360"/>
      </w:pPr>
      <w:rPr>
        <w:rFonts w:ascii="Courier New" w:hAnsi="Courier New" w:cs="Symbol" w:hint="default"/>
      </w:rPr>
    </w:lvl>
    <w:lvl w:ilvl="2" w:tplc="04100005" w:tentative="1">
      <w:start w:val="1"/>
      <w:numFmt w:val="bullet"/>
      <w:lvlText w:val=""/>
      <w:lvlJc w:val="left"/>
      <w:pPr>
        <w:tabs>
          <w:tab w:val="num" w:pos="2504"/>
        </w:tabs>
        <w:ind w:left="2504" w:hanging="360"/>
      </w:pPr>
      <w:rPr>
        <w:rFonts w:ascii="Wingdings" w:hAnsi="Wingdings" w:hint="default"/>
      </w:rPr>
    </w:lvl>
    <w:lvl w:ilvl="3" w:tplc="04100001" w:tentative="1">
      <w:start w:val="1"/>
      <w:numFmt w:val="bullet"/>
      <w:lvlText w:val=""/>
      <w:lvlJc w:val="left"/>
      <w:pPr>
        <w:tabs>
          <w:tab w:val="num" w:pos="3224"/>
        </w:tabs>
        <w:ind w:left="3224" w:hanging="360"/>
      </w:pPr>
      <w:rPr>
        <w:rFonts w:ascii="Symbol" w:hAnsi="Symbol" w:hint="default"/>
      </w:rPr>
    </w:lvl>
    <w:lvl w:ilvl="4" w:tplc="04100003" w:tentative="1">
      <w:start w:val="1"/>
      <w:numFmt w:val="bullet"/>
      <w:lvlText w:val="o"/>
      <w:lvlJc w:val="left"/>
      <w:pPr>
        <w:tabs>
          <w:tab w:val="num" w:pos="3944"/>
        </w:tabs>
        <w:ind w:left="3944" w:hanging="360"/>
      </w:pPr>
      <w:rPr>
        <w:rFonts w:ascii="Courier New" w:hAnsi="Courier New" w:cs="Symbol" w:hint="default"/>
      </w:rPr>
    </w:lvl>
    <w:lvl w:ilvl="5" w:tplc="04100005" w:tentative="1">
      <w:start w:val="1"/>
      <w:numFmt w:val="bullet"/>
      <w:lvlText w:val=""/>
      <w:lvlJc w:val="left"/>
      <w:pPr>
        <w:tabs>
          <w:tab w:val="num" w:pos="4664"/>
        </w:tabs>
        <w:ind w:left="4664" w:hanging="360"/>
      </w:pPr>
      <w:rPr>
        <w:rFonts w:ascii="Wingdings" w:hAnsi="Wingdings" w:hint="default"/>
      </w:rPr>
    </w:lvl>
    <w:lvl w:ilvl="6" w:tplc="04100001" w:tentative="1">
      <w:start w:val="1"/>
      <w:numFmt w:val="bullet"/>
      <w:lvlText w:val=""/>
      <w:lvlJc w:val="left"/>
      <w:pPr>
        <w:tabs>
          <w:tab w:val="num" w:pos="5384"/>
        </w:tabs>
        <w:ind w:left="5384" w:hanging="360"/>
      </w:pPr>
      <w:rPr>
        <w:rFonts w:ascii="Symbol" w:hAnsi="Symbol" w:hint="default"/>
      </w:rPr>
    </w:lvl>
    <w:lvl w:ilvl="7" w:tplc="04100003" w:tentative="1">
      <w:start w:val="1"/>
      <w:numFmt w:val="bullet"/>
      <w:lvlText w:val="o"/>
      <w:lvlJc w:val="left"/>
      <w:pPr>
        <w:tabs>
          <w:tab w:val="num" w:pos="6104"/>
        </w:tabs>
        <w:ind w:left="6104" w:hanging="360"/>
      </w:pPr>
      <w:rPr>
        <w:rFonts w:ascii="Courier New" w:hAnsi="Courier New" w:cs="Symbol" w:hint="default"/>
      </w:rPr>
    </w:lvl>
    <w:lvl w:ilvl="8" w:tplc="04100005" w:tentative="1">
      <w:start w:val="1"/>
      <w:numFmt w:val="bullet"/>
      <w:lvlText w:val=""/>
      <w:lvlJc w:val="left"/>
      <w:pPr>
        <w:tabs>
          <w:tab w:val="num" w:pos="6824"/>
        </w:tabs>
        <w:ind w:left="6824" w:hanging="360"/>
      </w:pPr>
      <w:rPr>
        <w:rFonts w:ascii="Wingdings" w:hAnsi="Wingdings" w:hint="default"/>
      </w:rPr>
    </w:lvl>
  </w:abstractNum>
  <w:abstractNum w:abstractNumId="17" w15:restartNumberingAfterBreak="0">
    <w:nsid w:val="359725B4"/>
    <w:multiLevelType w:val="multilevel"/>
    <w:tmpl w:val="477014B6"/>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cs="Symbol"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Symbol"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Symbol" w:hint="default"/>
      </w:rPr>
    </w:lvl>
    <w:lvl w:ilvl="8">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36BD3174"/>
    <w:multiLevelType w:val="hybridMultilevel"/>
    <w:tmpl w:val="DD3A88F6"/>
    <w:lvl w:ilvl="0" w:tplc="005E6086">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Symbo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Symbol"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D871491"/>
    <w:multiLevelType w:val="multilevel"/>
    <w:tmpl w:val="A0F45902"/>
    <w:lvl w:ilvl="0">
      <w:start w:val="1"/>
      <w:numFmt w:val="bullet"/>
      <w:lvlText w:val=""/>
      <w:lvlJc w:val="left"/>
      <w:pPr>
        <w:tabs>
          <w:tab w:val="num" w:pos="1080"/>
        </w:tabs>
        <w:ind w:left="1080" w:hanging="360"/>
      </w:pPr>
      <w:rPr>
        <w:rFonts w:ascii="Wingdings" w:hAnsi="Wingdings" w:hint="default"/>
      </w:rPr>
    </w:lvl>
    <w:lvl w:ilvl="1">
      <w:start w:val="1"/>
      <w:numFmt w:val="bullet"/>
      <w:lvlText w:val="o"/>
      <w:lvlJc w:val="left"/>
      <w:pPr>
        <w:tabs>
          <w:tab w:val="num" w:pos="1800"/>
        </w:tabs>
        <w:ind w:left="1800" w:hanging="360"/>
      </w:pPr>
      <w:rPr>
        <w:rFonts w:ascii="Courier New" w:hAnsi="Courier New" w:cs="Symbol"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Symbol"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Symbol" w:hint="default"/>
      </w:rPr>
    </w:lvl>
    <w:lvl w:ilvl="8">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427426CA"/>
    <w:multiLevelType w:val="hybridMultilevel"/>
    <w:tmpl w:val="FF0AAC24"/>
    <w:lvl w:ilvl="0" w:tplc="8B7EE692">
      <w:start w:val="1"/>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1" w15:restartNumberingAfterBreak="0">
    <w:nsid w:val="50F62BF4"/>
    <w:multiLevelType w:val="hybridMultilevel"/>
    <w:tmpl w:val="CD2A4F06"/>
    <w:lvl w:ilvl="0" w:tplc="EA427D7C">
      <w:start w:val="1"/>
      <w:numFmt w:val="bullet"/>
      <w:lvlText w:val="•"/>
      <w:lvlJc w:val="left"/>
      <w:pPr>
        <w:tabs>
          <w:tab w:val="num" w:pos="720"/>
        </w:tabs>
        <w:ind w:left="720" w:hanging="360"/>
      </w:pPr>
      <w:rPr>
        <w:rFonts w:ascii="Times New Roman" w:hAnsi="Times New Roman" w:hint="default"/>
      </w:rPr>
    </w:lvl>
    <w:lvl w:ilvl="1" w:tplc="5F187CFC" w:tentative="1">
      <w:start w:val="1"/>
      <w:numFmt w:val="bullet"/>
      <w:lvlText w:val="•"/>
      <w:lvlJc w:val="left"/>
      <w:pPr>
        <w:tabs>
          <w:tab w:val="num" w:pos="1440"/>
        </w:tabs>
        <w:ind w:left="1440" w:hanging="360"/>
      </w:pPr>
      <w:rPr>
        <w:rFonts w:ascii="Times New Roman" w:hAnsi="Times New Roman" w:hint="default"/>
      </w:rPr>
    </w:lvl>
    <w:lvl w:ilvl="2" w:tplc="6CDE19D8" w:tentative="1">
      <w:start w:val="1"/>
      <w:numFmt w:val="bullet"/>
      <w:lvlText w:val="•"/>
      <w:lvlJc w:val="left"/>
      <w:pPr>
        <w:tabs>
          <w:tab w:val="num" w:pos="2160"/>
        </w:tabs>
        <w:ind w:left="2160" w:hanging="360"/>
      </w:pPr>
      <w:rPr>
        <w:rFonts w:ascii="Times New Roman" w:hAnsi="Times New Roman" w:hint="default"/>
      </w:rPr>
    </w:lvl>
    <w:lvl w:ilvl="3" w:tplc="E5ACA930" w:tentative="1">
      <w:start w:val="1"/>
      <w:numFmt w:val="bullet"/>
      <w:lvlText w:val="•"/>
      <w:lvlJc w:val="left"/>
      <w:pPr>
        <w:tabs>
          <w:tab w:val="num" w:pos="2880"/>
        </w:tabs>
        <w:ind w:left="2880" w:hanging="360"/>
      </w:pPr>
      <w:rPr>
        <w:rFonts w:ascii="Times New Roman" w:hAnsi="Times New Roman" w:hint="default"/>
      </w:rPr>
    </w:lvl>
    <w:lvl w:ilvl="4" w:tplc="061A9414" w:tentative="1">
      <w:start w:val="1"/>
      <w:numFmt w:val="bullet"/>
      <w:lvlText w:val="•"/>
      <w:lvlJc w:val="left"/>
      <w:pPr>
        <w:tabs>
          <w:tab w:val="num" w:pos="3600"/>
        </w:tabs>
        <w:ind w:left="3600" w:hanging="360"/>
      </w:pPr>
      <w:rPr>
        <w:rFonts w:ascii="Times New Roman" w:hAnsi="Times New Roman" w:hint="default"/>
      </w:rPr>
    </w:lvl>
    <w:lvl w:ilvl="5" w:tplc="5D4ED55C" w:tentative="1">
      <w:start w:val="1"/>
      <w:numFmt w:val="bullet"/>
      <w:lvlText w:val="•"/>
      <w:lvlJc w:val="left"/>
      <w:pPr>
        <w:tabs>
          <w:tab w:val="num" w:pos="4320"/>
        </w:tabs>
        <w:ind w:left="4320" w:hanging="360"/>
      </w:pPr>
      <w:rPr>
        <w:rFonts w:ascii="Times New Roman" w:hAnsi="Times New Roman" w:hint="default"/>
      </w:rPr>
    </w:lvl>
    <w:lvl w:ilvl="6" w:tplc="BA1669C4" w:tentative="1">
      <w:start w:val="1"/>
      <w:numFmt w:val="bullet"/>
      <w:lvlText w:val="•"/>
      <w:lvlJc w:val="left"/>
      <w:pPr>
        <w:tabs>
          <w:tab w:val="num" w:pos="5040"/>
        </w:tabs>
        <w:ind w:left="5040" w:hanging="360"/>
      </w:pPr>
      <w:rPr>
        <w:rFonts w:ascii="Times New Roman" w:hAnsi="Times New Roman" w:hint="default"/>
      </w:rPr>
    </w:lvl>
    <w:lvl w:ilvl="7" w:tplc="070A83A0" w:tentative="1">
      <w:start w:val="1"/>
      <w:numFmt w:val="bullet"/>
      <w:lvlText w:val="•"/>
      <w:lvlJc w:val="left"/>
      <w:pPr>
        <w:tabs>
          <w:tab w:val="num" w:pos="5760"/>
        </w:tabs>
        <w:ind w:left="5760" w:hanging="360"/>
      </w:pPr>
      <w:rPr>
        <w:rFonts w:ascii="Times New Roman" w:hAnsi="Times New Roman" w:hint="default"/>
      </w:rPr>
    </w:lvl>
    <w:lvl w:ilvl="8" w:tplc="27AAFF0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3ED7EB5"/>
    <w:multiLevelType w:val="hybridMultilevel"/>
    <w:tmpl w:val="819003B0"/>
    <w:lvl w:ilvl="0" w:tplc="005E6086">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Symbo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Symbol"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9FF49F7"/>
    <w:multiLevelType w:val="hybridMultilevel"/>
    <w:tmpl w:val="8CD0749C"/>
    <w:lvl w:ilvl="0" w:tplc="E1C4D444">
      <w:start w:val="6"/>
      <w:numFmt w:val="bullet"/>
      <w:lvlText w:val="–"/>
      <w:lvlJc w:val="left"/>
      <w:pPr>
        <w:tabs>
          <w:tab w:val="num" w:pos="1064"/>
        </w:tabs>
        <w:ind w:left="1064" w:hanging="360"/>
      </w:pPr>
      <w:rPr>
        <w:rFonts w:ascii="Times New Roman" w:eastAsia="Times New Roman" w:hAnsi="Times New Roman" w:cs="Times New Roman" w:hint="default"/>
      </w:rPr>
    </w:lvl>
    <w:lvl w:ilvl="1" w:tplc="04100003" w:tentative="1">
      <w:start w:val="1"/>
      <w:numFmt w:val="bullet"/>
      <w:lvlText w:val="o"/>
      <w:lvlJc w:val="left"/>
      <w:pPr>
        <w:tabs>
          <w:tab w:val="num" w:pos="1784"/>
        </w:tabs>
        <w:ind w:left="1784" w:hanging="360"/>
      </w:pPr>
      <w:rPr>
        <w:rFonts w:ascii="Courier New" w:hAnsi="Courier New" w:cs="Symbol" w:hint="default"/>
      </w:rPr>
    </w:lvl>
    <w:lvl w:ilvl="2" w:tplc="04100005" w:tentative="1">
      <w:start w:val="1"/>
      <w:numFmt w:val="bullet"/>
      <w:lvlText w:val=""/>
      <w:lvlJc w:val="left"/>
      <w:pPr>
        <w:tabs>
          <w:tab w:val="num" w:pos="2504"/>
        </w:tabs>
        <w:ind w:left="2504" w:hanging="360"/>
      </w:pPr>
      <w:rPr>
        <w:rFonts w:ascii="Wingdings" w:hAnsi="Wingdings" w:hint="default"/>
      </w:rPr>
    </w:lvl>
    <w:lvl w:ilvl="3" w:tplc="04100001" w:tentative="1">
      <w:start w:val="1"/>
      <w:numFmt w:val="bullet"/>
      <w:lvlText w:val=""/>
      <w:lvlJc w:val="left"/>
      <w:pPr>
        <w:tabs>
          <w:tab w:val="num" w:pos="3224"/>
        </w:tabs>
        <w:ind w:left="3224" w:hanging="360"/>
      </w:pPr>
      <w:rPr>
        <w:rFonts w:ascii="Symbol" w:hAnsi="Symbol" w:hint="default"/>
      </w:rPr>
    </w:lvl>
    <w:lvl w:ilvl="4" w:tplc="04100003" w:tentative="1">
      <w:start w:val="1"/>
      <w:numFmt w:val="bullet"/>
      <w:lvlText w:val="o"/>
      <w:lvlJc w:val="left"/>
      <w:pPr>
        <w:tabs>
          <w:tab w:val="num" w:pos="3944"/>
        </w:tabs>
        <w:ind w:left="3944" w:hanging="360"/>
      </w:pPr>
      <w:rPr>
        <w:rFonts w:ascii="Courier New" w:hAnsi="Courier New" w:cs="Symbol" w:hint="default"/>
      </w:rPr>
    </w:lvl>
    <w:lvl w:ilvl="5" w:tplc="04100005" w:tentative="1">
      <w:start w:val="1"/>
      <w:numFmt w:val="bullet"/>
      <w:lvlText w:val=""/>
      <w:lvlJc w:val="left"/>
      <w:pPr>
        <w:tabs>
          <w:tab w:val="num" w:pos="4664"/>
        </w:tabs>
        <w:ind w:left="4664" w:hanging="360"/>
      </w:pPr>
      <w:rPr>
        <w:rFonts w:ascii="Wingdings" w:hAnsi="Wingdings" w:hint="default"/>
      </w:rPr>
    </w:lvl>
    <w:lvl w:ilvl="6" w:tplc="04100001" w:tentative="1">
      <w:start w:val="1"/>
      <w:numFmt w:val="bullet"/>
      <w:lvlText w:val=""/>
      <w:lvlJc w:val="left"/>
      <w:pPr>
        <w:tabs>
          <w:tab w:val="num" w:pos="5384"/>
        </w:tabs>
        <w:ind w:left="5384" w:hanging="360"/>
      </w:pPr>
      <w:rPr>
        <w:rFonts w:ascii="Symbol" w:hAnsi="Symbol" w:hint="default"/>
      </w:rPr>
    </w:lvl>
    <w:lvl w:ilvl="7" w:tplc="04100003" w:tentative="1">
      <w:start w:val="1"/>
      <w:numFmt w:val="bullet"/>
      <w:lvlText w:val="o"/>
      <w:lvlJc w:val="left"/>
      <w:pPr>
        <w:tabs>
          <w:tab w:val="num" w:pos="6104"/>
        </w:tabs>
        <w:ind w:left="6104" w:hanging="360"/>
      </w:pPr>
      <w:rPr>
        <w:rFonts w:ascii="Courier New" w:hAnsi="Courier New" w:cs="Symbol" w:hint="default"/>
      </w:rPr>
    </w:lvl>
    <w:lvl w:ilvl="8" w:tplc="04100005" w:tentative="1">
      <w:start w:val="1"/>
      <w:numFmt w:val="bullet"/>
      <w:lvlText w:val=""/>
      <w:lvlJc w:val="left"/>
      <w:pPr>
        <w:tabs>
          <w:tab w:val="num" w:pos="6824"/>
        </w:tabs>
        <w:ind w:left="6824" w:hanging="360"/>
      </w:pPr>
      <w:rPr>
        <w:rFonts w:ascii="Wingdings" w:hAnsi="Wingdings" w:hint="default"/>
      </w:rPr>
    </w:lvl>
  </w:abstractNum>
  <w:abstractNum w:abstractNumId="24" w15:restartNumberingAfterBreak="0">
    <w:nsid w:val="5F2318BE"/>
    <w:multiLevelType w:val="hybridMultilevel"/>
    <w:tmpl w:val="77F21D44"/>
    <w:lvl w:ilvl="0" w:tplc="7610A07C">
      <w:start w:val="1"/>
      <w:numFmt w:val="bullet"/>
      <w:lvlText w:val="□"/>
      <w:lvlJc w:val="left"/>
      <w:pPr>
        <w:ind w:left="1080" w:hanging="360"/>
      </w:pPr>
      <w:rPr>
        <w:rFonts w:ascii="Courier New" w:hAnsi="Courier New" w:hint="default"/>
      </w:rPr>
    </w:lvl>
    <w:lvl w:ilvl="1" w:tplc="0C0A0003" w:tentative="1">
      <w:start w:val="1"/>
      <w:numFmt w:val="bullet"/>
      <w:lvlText w:val="o"/>
      <w:lvlJc w:val="left"/>
      <w:pPr>
        <w:ind w:left="1800" w:hanging="360"/>
      </w:pPr>
      <w:rPr>
        <w:rFonts w:ascii="Courier New" w:hAnsi="Courier New" w:cs="Symbol"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Symbol"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Symbol" w:hint="default"/>
      </w:rPr>
    </w:lvl>
    <w:lvl w:ilvl="8" w:tplc="0C0A0005" w:tentative="1">
      <w:start w:val="1"/>
      <w:numFmt w:val="bullet"/>
      <w:lvlText w:val=""/>
      <w:lvlJc w:val="left"/>
      <w:pPr>
        <w:ind w:left="6840" w:hanging="360"/>
      </w:pPr>
      <w:rPr>
        <w:rFonts w:ascii="Wingdings" w:hAnsi="Wingdings" w:hint="default"/>
      </w:rPr>
    </w:lvl>
  </w:abstractNum>
  <w:abstractNum w:abstractNumId="25" w15:restartNumberingAfterBreak="0">
    <w:nsid w:val="5F714152"/>
    <w:multiLevelType w:val="hybridMultilevel"/>
    <w:tmpl w:val="9E74631A"/>
    <w:lvl w:ilvl="0" w:tplc="79B811F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Symbo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Symbol"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611C33DD"/>
    <w:multiLevelType w:val="hybridMultilevel"/>
    <w:tmpl w:val="787487E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698313D7"/>
    <w:multiLevelType w:val="hybridMultilevel"/>
    <w:tmpl w:val="AEC66730"/>
    <w:lvl w:ilvl="0" w:tplc="005E6086">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Symbo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Symbol"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99F338D"/>
    <w:multiLevelType w:val="multilevel"/>
    <w:tmpl w:val="18781EEA"/>
    <w:lvl w:ilvl="0">
      <w:start w:val="1"/>
      <w:numFmt w:val="bullet"/>
      <w:lvlText w:val=""/>
      <w:lvlJc w:val="left"/>
      <w:pPr>
        <w:tabs>
          <w:tab w:val="num" w:pos="1080"/>
        </w:tabs>
        <w:ind w:left="1080" w:hanging="360"/>
      </w:pPr>
      <w:rPr>
        <w:rFonts w:ascii="Wingdings" w:hAnsi="Wingdings" w:hint="default"/>
      </w:rPr>
    </w:lvl>
    <w:lvl w:ilvl="1">
      <w:start w:val="1"/>
      <w:numFmt w:val="bullet"/>
      <w:lvlText w:val="o"/>
      <w:lvlJc w:val="left"/>
      <w:pPr>
        <w:tabs>
          <w:tab w:val="num" w:pos="1800"/>
        </w:tabs>
        <w:ind w:left="1800" w:hanging="360"/>
      </w:pPr>
      <w:rPr>
        <w:rFonts w:ascii="Courier New" w:hAnsi="Courier New" w:cs="Symbol"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Symbol"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Symbol" w:hint="default"/>
      </w:rPr>
    </w:lvl>
    <w:lvl w:ilvl="8">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6DEC580B"/>
    <w:multiLevelType w:val="hybridMultilevel"/>
    <w:tmpl w:val="B62658CA"/>
    <w:lvl w:ilvl="0" w:tplc="041D0005">
      <w:start w:val="1"/>
      <w:numFmt w:val="bullet"/>
      <w:lvlText w:val=""/>
      <w:lvlJc w:val="left"/>
      <w:pPr>
        <w:tabs>
          <w:tab w:val="num" w:pos="1080"/>
        </w:tabs>
        <w:ind w:left="1080" w:hanging="360"/>
      </w:pPr>
      <w:rPr>
        <w:rFonts w:ascii="Wingdings" w:hAnsi="Wingdings" w:hint="default"/>
      </w:rPr>
    </w:lvl>
    <w:lvl w:ilvl="1" w:tplc="041D0003" w:tentative="1">
      <w:start w:val="1"/>
      <w:numFmt w:val="bullet"/>
      <w:lvlText w:val="o"/>
      <w:lvlJc w:val="left"/>
      <w:pPr>
        <w:tabs>
          <w:tab w:val="num" w:pos="1800"/>
        </w:tabs>
        <w:ind w:left="1800" w:hanging="360"/>
      </w:pPr>
      <w:rPr>
        <w:rFonts w:ascii="Courier New" w:hAnsi="Courier New" w:cs="Symbol"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Symbol"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Symbol"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73B35B10"/>
    <w:multiLevelType w:val="hybridMultilevel"/>
    <w:tmpl w:val="562A0CE4"/>
    <w:lvl w:ilvl="0" w:tplc="7610A07C">
      <w:start w:val="1"/>
      <w:numFmt w:val="bullet"/>
      <w:lvlText w:val="□"/>
      <w:lvlJc w:val="left"/>
      <w:pPr>
        <w:ind w:left="1080" w:hanging="360"/>
      </w:pPr>
      <w:rPr>
        <w:rFonts w:ascii="Courier New" w:hAnsi="Courier New" w:hint="default"/>
      </w:rPr>
    </w:lvl>
    <w:lvl w:ilvl="1" w:tplc="0C0A0003" w:tentative="1">
      <w:start w:val="1"/>
      <w:numFmt w:val="bullet"/>
      <w:lvlText w:val="o"/>
      <w:lvlJc w:val="left"/>
      <w:pPr>
        <w:ind w:left="1800" w:hanging="360"/>
      </w:pPr>
      <w:rPr>
        <w:rFonts w:ascii="Courier New" w:hAnsi="Courier New" w:cs="Symbol"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Symbol"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Symbol" w:hint="default"/>
      </w:rPr>
    </w:lvl>
    <w:lvl w:ilvl="8" w:tplc="0C0A0005" w:tentative="1">
      <w:start w:val="1"/>
      <w:numFmt w:val="bullet"/>
      <w:lvlText w:val=""/>
      <w:lvlJc w:val="left"/>
      <w:pPr>
        <w:ind w:left="6840" w:hanging="360"/>
      </w:pPr>
      <w:rPr>
        <w:rFonts w:ascii="Wingdings" w:hAnsi="Wingdings" w:hint="default"/>
      </w:rPr>
    </w:lvl>
  </w:abstractNum>
  <w:abstractNum w:abstractNumId="31" w15:restartNumberingAfterBreak="0">
    <w:nsid w:val="759E6E44"/>
    <w:multiLevelType w:val="hybridMultilevel"/>
    <w:tmpl w:val="1D4EBF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96F723C"/>
    <w:multiLevelType w:val="hybridMultilevel"/>
    <w:tmpl w:val="6F22FBB8"/>
    <w:lvl w:ilvl="0" w:tplc="F8D6EE44">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215043609">
    <w:abstractNumId w:val="14"/>
  </w:num>
  <w:num w:numId="2" w16cid:durableId="825825391">
    <w:abstractNumId w:val="13"/>
  </w:num>
  <w:num w:numId="3" w16cid:durableId="632252176">
    <w:abstractNumId w:val="31"/>
  </w:num>
  <w:num w:numId="4" w16cid:durableId="1987707312">
    <w:abstractNumId w:val="4"/>
  </w:num>
  <w:num w:numId="5" w16cid:durableId="1962030655">
    <w:abstractNumId w:val="8"/>
  </w:num>
  <w:num w:numId="6" w16cid:durableId="1120800610">
    <w:abstractNumId w:val="29"/>
  </w:num>
  <w:num w:numId="7" w16cid:durableId="1298294973">
    <w:abstractNumId w:val="19"/>
  </w:num>
  <w:num w:numId="8" w16cid:durableId="643237940">
    <w:abstractNumId w:val="5"/>
  </w:num>
  <w:num w:numId="9" w16cid:durableId="1857693907">
    <w:abstractNumId w:val="28"/>
  </w:num>
  <w:num w:numId="10" w16cid:durableId="185678282">
    <w:abstractNumId w:val="3"/>
  </w:num>
  <w:num w:numId="11" w16cid:durableId="1396590993">
    <w:abstractNumId w:val="11"/>
  </w:num>
  <w:num w:numId="12" w16cid:durableId="1457023869">
    <w:abstractNumId w:val="9"/>
  </w:num>
  <w:num w:numId="13" w16cid:durableId="1002707007">
    <w:abstractNumId w:val="21"/>
  </w:num>
  <w:num w:numId="14" w16cid:durableId="854224640">
    <w:abstractNumId w:val="16"/>
  </w:num>
  <w:num w:numId="15" w16cid:durableId="1806972823">
    <w:abstractNumId w:val="23"/>
  </w:num>
  <w:num w:numId="16" w16cid:durableId="434716392">
    <w:abstractNumId w:val="1"/>
  </w:num>
  <w:num w:numId="17" w16cid:durableId="288823573">
    <w:abstractNumId w:val="12"/>
  </w:num>
  <w:num w:numId="18" w16cid:durableId="2098479211">
    <w:abstractNumId w:val="2"/>
  </w:num>
  <w:num w:numId="19" w16cid:durableId="1772780919">
    <w:abstractNumId w:val="17"/>
  </w:num>
  <w:num w:numId="20" w16cid:durableId="765880654">
    <w:abstractNumId w:val="15"/>
  </w:num>
  <w:num w:numId="21" w16cid:durableId="1801144887">
    <w:abstractNumId w:val="10"/>
  </w:num>
  <w:num w:numId="22" w16cid:durableId="1780369485">
    <w:abstractNumId w:val="26"/>
  </w:num>
  <w:num w:numId="23" w16cid:durableId="1948198544">
    <w:abstractNumId w:val="22"/>
  </w:num>
  <w:num w:numId="24" w16cid:durableId="740523938">
    <w:abstractNumId w:val="20"/>
  </w:num>
  <w:num w:numId="25" w16cid:durableId="1773279386">
    <w:abstractNumId w:val="6"/>
  </w:num>
  <w:num w:numId="26" w16cid:durableId="1572037411">
    <w:abstractNumId w:val="30"/>
  </w:num>
  <w:num w:numId="27" w16cid:durableId="1035691514">
    <w:abstractNumId w:val="24"/>
  </w:num>
  <w:num w:numId="28" w16cid:durableId="1047022170">
    <w:abstractNumId w:val="0"/>
  </w:num>
  <w:num w:numId="29" w16cid:durableId="218636701">
    <w:abstractNumId w:val="25"/>
  </w:num>
  <w:num w:numId="30" w16cid:durableId="1489057547">
    <w:abstractNumId w:val="18"/>
  </w:num>
  <w:num w:numId="31" w16cid:durableId="1153377870">
    <w:abstractNumId w:val="27"/>
  </w:num>
  <w:num w:numId="32" w16cid:durableId="222788932">
    <w:abstractNumId w:val="7"/>
  </w:num>
  <w:num w:numId="33" w16cid:durableId="98448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387"/>
    <w:rsid w:val="0005229E"/>
    <w:rsid w:val="0005685A"/>
    <w:rsid w:val="000A1807"/>
    <w:rsid w:val="000A1C6F"/>
    <w:rsid w:val="000C5381"/>
    <w:rsid w:val="000D05DF"/>
    <w:rsid w:val="000D2F66"/>
    <w:rsid w:val="000D5FCB"/>
    <w:rsid w:val="001104A2"/>
    <w:rsid w:val="00121EF9"/>
    <w:rsid w:val="00144934"/>
    <w:rsid w:val="00163042"/>
    <w:rsid w:val="00164E8B"/>
    <w:rsid w:val="001755CD"/>
    <w:rsid w:val="00176B48"/>
    <w:rsid w:val="00186594"/>
    <w:rsid w:val="001A32FB"/>
    <w:rsid w:val="001C3F3D"/>
    <w:rsid w:val="001F1431"/>
    <w:rsid w:val="00206ED4"/>
    <w:rsid w:val="00212B26"/>
    <w:rsid w:val="00260C89"/>
    <w:rsid w:val="0027072E"/>
    <w:rsid w:val="002766C8"/>
    <w:rsid w:val="002A660E"/>
    <w:rsid w:val="002B0D14"/>
    <w:rsid w:val="002C2387"/>
    <w:rsid w:val="002C4409"/>
    <w:rsid w:val="002F1BC2"/>
    <w:rsid w:val="002F7148"/>
    <w:rsid w:val="003226CE"/>
    <w:rsid w:val="0032380C"/>
    <w:rsid w:val="00323D42"/>
    <w:rsid w:val="00327F59"/>
    <w:rsid w:val="00357E33"/>
    <w:rsid w:val="003A5D02"/>
    <w:rsid w:val="003C57C9"/>
    <w:rsid w:val="003F23C6"/>
    <w:rsid w:val="003F3646"/>
    <w:rsid w:val="00413BAD"/>
    <w:rsid w:val="0043336F"/>
    <w:rsid w:val="004342AF"/>
    <w:rsid w:val="00463171"/>
    <w:rsid w:val="00484ABF"/>
    <w:rsid w:val="0048591B"/>
    <w:rsid w:val="00492FF6"/>
    <w:rsid w:val="004B2D6D"/>
    <w:rsid w:val="004C1D09"/>
    <w:rsid w:val="004C4B66"/>
    <w:rsid w:val="004E07EE"/>
    <w:rsid w:val="004E6823"/>
    <w:rsid w:val="00520487"/>
    <w:rsid w:val="00531ACD"/>
    <w:rsid w:val="00541AE4"/>
    <w:rsid w:val="00556AF7"/>
    <w:rsid w:val="00566866"/>
    <w:rsid w:val="00572DD0"/>
    <w:rsid w:val="005810EE"/>
    <w:rsid w:val="005855D9"/>
    <w:rsid w:val="005A6708"/>
    <w:rsid w:val="005D0584"/>
    <w:rsid w:val="005D2BF7"/>
    <w:rsid w:val="005E3894"/>
    <w:rsid w:val="0060306B"/>
    <w:rsid w:val="006061B5"/>
    <w:rsid w:val="00623C08"/>
    <w:rsid w:val="00630F17"/>
    <w:rsid w:val="0063184D"/>
    <w:rsid w:val="00641985"/>
    <w:rsid w:val="00646753"/>
    <w:rsid w:val="006708CC"/>
    <w:rsid w:val="00674E26"/>
    <w:rsid w:val="006907F9"/>
    <w:rsid w:val="006A4B5C"/>
    <w:rsid w:val="006C083E"/>
    <w:rsid w:val="006C106F"/>
    <w:rsid w:val="006E5EC0"/>
    <w:rsid w:val="00703768"/>
    <w:rsid w:val="00703B9E"/>
    <w:rsid w:val="00711152"/>
    <w:rsid w:val="007315DE"/>
    <w:rsid w:val="0075123F"/>
    <w:rsid w:val="00784A7B"/>
    <w:rsid w:val="007915F6"/>
    <w:rsid w:val="00795F39"/>
    <w:rsid w:val="007A1A56"/>
    <w:rsid w:val="007D5781"/>
    <w:rsid w:val="007E1D59"/>
    <w:rsid w:val="007F1C62"/>
    <w:rsid w:val="007F220C"/>
    <w:rsid w:val="0080394E"/>
    <w:rsid w:val="00805389"/>
    <w:rsid w:val="0082163E"/>
    <w:rsid w:val="00833B29"/>
    <w:rsid w:val="00872FCF"/>
    <w:rsid w:val="0089040E"/>
    <w:rsid w:val="008A6EAC"/>
    <w:rsid w:val="008D2081"/>
    <w:rsid w:val="008F3358"/>
    <w:rsid w:val="00906327"/>
    <w:rsid w:val="009162DC"/>
    <w:rsid w:val="009241A0"/>
    <w:rsid w:val="0093331A"/>
    <w:rsid w:val="00934EF5"/>
    <w:rsid w:val="0093711D"/>
    <w:rsid w:val="00946690"/>
    <w:rsid w:val="009534E4"/>
    <w:rsid w:val="00962C36"/>
    <w:rsid w:val="009762FF"/>
    <w:rsid w:val="00982E57"/>
    <w:rsid w:val="00982EA7"/>
    <w:rsid w:val="00982EF8"/>
    <w:rsid w:val="00990F8F"/>
    <w:rsid w:val="009C1F09"/>
    <w:rsid w:val="009C2DBD"/>
    <w:rsid w:val="009D596E"/>
    <w:rsid w:val="00A3503D"/>
    <w:rsid w:val="00A37B8C"/>
    <w:rsid w:val="00A43253"/>
    <w:rsid w:val="00A718EE"/>
    <w:rsid w:val="00AC38C3"/>
    <w:rsid w:val="00AD6FA8"/>
    <w:rsid w:val="00B02464"/>
    <w:rsid w:val="00B15329"/>
    <w:rsid w:val="00B460D7"/>
    <w:rsid w:val="00B64B2C"/>
    <w:rsid w:val="00BB38C0"/>
    <w:rsid w:val="00BB4774"/>
    <w:rsid w:val="00BD473C"/>
    <w:rsid w:val="00BD7AFD"/>
    <w:rsid w:val="00C06880"/>
    <w:rsid w:val="00C132D8"/>
    <w:rsid w:val="00C42D5C"/>
    <w:rsid w:val="00C53720"/>
    <w:rsid w:val="00CA1EA3"/>
    <w:rsid w:val="00CA7949"/>
    <w:rsid w:val="00D0085E"/>
    <w:rsid w:val="00D05F92"/>
    <w:rsid w:val="00D3196B"/>
    <w:rsid w:val="00D535D6"/>
    <w:rsid w:val="00D64838"/>
    <w:rsid w:val="00D67FE8"/>
    <w:rsid w:val="00D82063"/>
    <w:rsid w:val="00D84440"/>
    <w:rsid w:val="00D90F42"/>
    <w:rsid w:val="00D97B87"/>
    <w:rsid w:val="00DC676B"/>
    <w:rsid w:val="00DC72C3"/>
    <w:rsid w:val="00DD63A7"/>
    <w:rsid w:val="00DF40AC"/>
    <w:rsid w:val="00E17D40"/>
    <w:rsid w:val="00E205CE"/>
    <w:rsid w:val="00E3054E"/>
    <w:rsid w:val="00E724AD"/>
    <w:rsid w:val="00E75DF8"/>
    <w:rsid w:val="00E84C09"/>
    <w:rsid w:val="00E863BC"/>
    <w:rsid w:val="00E864DC"/>
    <w:rsid w:val="00E87D98"/>
    <w:rsid w:val="00EC13A2"/>
    <w:rsid w:val="00F33B84"/>
    <w:rsid w:val="00F868A9"/>
    <w:rsid w:val="00F91746"/>
    <w:rsid w:val="00F94DEA"/>
    <w:rsid w:val="00FA3B0C"/>
    <w:rsid w:val="00FC2F4B"/>
    <w:rsid w:val="00FE3577"/>
    <w:rsid w:val="00FE599C"/>
  </w:rsids>
  <m:mathPr>
    <m:mathFont m:val="Cambria Math"/>
    <m:brkBin m:val="before"/>
    <m:brkBinSub m:val="--"/>
    <m:smallFrac m:val="0"/>
    <m:dispDef/>
    <m:lMargin m:val="0"/>
    <m:rMargin m:val="0"/>
    <m:defJc m:val="centerGroup"/>
    <m:wrapIndent m:val="1440"/>
    <m:intLim m:val="subSup"/>
    <m:naryLim m:val="undOvr"/>
  </m:mathPr>
  <w:themeFontLang w:val="es-ES_tradnl"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9421F13"/>
  <w14:defaultImageDpi w14:val="300"/>
  <w15:docId w15:val="{4D24F67B-8526-9741-A990-562BAB316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_tradnl"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qFormat="1"/>
    <w:lsdException w:name="Colorful Grid" w:qFormat="1"/>
    <w:lsdException w:name="Light Shading Accent 1" w:qFormat="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qFormat="1"/>
    <w:lsdException w:name="Medium List 2 Accent 6" w:qFormat="1"/>
    <w:lsdException w:name="Medium Grid 1 Accent 6" w:qFormat="1"/>
    <w:lsdException w:name="Medium Grid 2 Accent 6" w:qFormat="1"/>
    <w:lsdException w:name="Medium Grid 3 Accent 6" w:qFormat="1"/>
    <w:lsdException w:name="Dark List Accent 6"/>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it-IT" w:eastAsia="it-IT"/>
    </w:rPr>
  </w:style>
  <w:style w:type="paragraph" w:styleId="Ttulo1">
    <w:name w:val="heading 1"/>
    <w:basedOn w:val="Normal"/>
    <w:next w:val="Normal"/>
    <w:link w:val="Ttulo1Car"/>
    <w:qFormat/>
    <w:rsid w:val="00D74051"/>
    <w:pPr>
      <w:keepNext/>
      <w:spacing w:before="240" w:after="60"/>
      <w:outlineLvl w:val="0"/>
    </w:pPr>
    <w:rPr>
      <w:rFonts w:ascii="Cambria" w:hAnsi="Cambria"/>
      <w:b/>
      <w:bCs/>
      <w:kern w:val="32"/>
      <w:sz w:val="32"/>
      <w:szCs w:val="32"/>
      <w:lang w:val="x-none" w:eastAsia="x-none"/>
    </w:rPr>
  </w:style>
  <w:style w:type="paragraph" w:styleId="Ttulo2">
    <w:name w:val="heading 2"/>
    <w:basedOn w:val="Normal"/>
    <w:next w:val="Normal"/>
    <w:qFormat/>
    <w:rsid w:val="00850136"/>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D74051"/>
    <w:pPr>
      <w:keepNext/>
      <w:spacing w:before="240" w:after="60"/>
      <w:outlineLvl w:val="2"/>
    </w:pPr>
    <w:rPr>
      <w:rFonts w:ascii="Cambria" w:hAnsi="Cambria"/>
      <w:b/>
      <w:bCs/>
      <w:sz w:val="26"/>
      <w:szCs w:val="26"/>
      <w:lang w:val="x-none" w:eastAsia="x-none"/>
    </w:rPr>
  </w:style>
  <w:style w:type="paragraph" w:styleId="Ttulo4">
    <w:name w:val="heading 4"/>
    <w:basedOn w:val="Normal"/>
    <w:next w:val="Normal"/>
    <w:link w:val="Ttulo4Car"/>
    <w:qFormat/>
    <w:rsid w:val="00B871EF"/>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ile2">
    <w:name w:val="Stile2"/>
    <w:basedOn w:val="Textonotapie"/>
    <w:autoRedefine/>
    <w:rsid w:val="009E09A9"/>
    <w:pPr>
      <w:jc w:val="both"/>
    </w:pPr>
  </w:style>
  <w:style w:type="paragraph" w:styleId="Textonotapie">
    <w:name w:val="footnote text"/>
    <w:basedOn w:val="Normal"/>
    <w:link w:val="TextonotapieCar"/>
    <w:uiPriority w:val="99"/>
    <w:semiHidden/>
    <w:rsid w:val="009E09A9"/>
    <w:rPr>
      <w:sz w:val="20"/>
      <w:szCs w:val="20"/>
    </w:rPr>
  </w:style>
  <w:style w:type="paragraph" w:styleId="Encabezado">
    <w:name w:val="header"/>
    <w:basedOn w:val="Normal"/>
    <w:rsid w:val="002C2387"/>
    <w:pPr>
      <w:tabs>
        <w:tab w:val="center" w:pos="4819"/>
        <w:tab w:val="right" w:pos="9638"/>
      </w:tabs>
    </w:pPr>
  </w:style>
  <w:style w:type="paragraph" w:styleId="Piedepgina">
    <w:name w:val="footer"/>
    <w:basedOn w:val="Normal"/>
    <w:link w:val="PiedepginaCar"/>
    <w:uiPriority w:val="99"/>
    <w:rsid w:val="002C2387"/>
    <w:pPr>
      <w:tabs>
        <w:tab w:val="center" w:pos="4819"/>
        <w:tab w:val="right" w:pos="9638"/>
      </w:tabs>
    </w:pPr>
    <w:rPr>
      <w:lang w:val="x-none" w:eastAsia="x-none"/>
    </w:rPr>
  </w:style>
  <w:style w:type="character" w:styleId="Nmerodepgina">
    <w:name w:val="page number"/>
    <w:basedOn w:val="Fuentedeprrafopredeter"/>
    <w:rsid w:val="002C2387"/>
  </w:style>
  <w:style w:type="paragraph" w:styleId="Textodeglobo">
    <w:name w:val="Balloon Text"/>
    <w:basedOn w:val="Normal"/>
    <w:semiHidden/>
    <w:rsid w:val="00BB5D75"/>
    <w:rPr>
      <w:rFonts w:ascii="Tahoma" w:hAnsi="Tahoma" w:cs="Tahoma"/>
      <w:sz w:val="16"/>
      <w:szCs w:val="16"/>
    </w:rPr>
  </w:style>
  <w:style w:type="character" w:styleId="Hipervnculo">
    <w:name w:val="Hyperlink"/>
    <w:rsid w:val="00892690"/>
    <w:rPr>
      <w:color w:val="0000FF"/>
      <w:u w:val="single"/>
    </w:rPr>
  </w:style>
  <w:style w:type="character" w:styleId="Hipervnculovisitado">
    <w:name w:val="FollowedHyperlink"/>
    <w:rsid w:val="00605B3E"/>
    <w:rPr>
      <w:color w:val="800080"/>
      <w:u w:val="single"/>
    </w:rPr>
  </w:style>
  <w:style w:type="character" w:styleId="Refdenotaalpie">
    <w:name w:val="footnote reference"/>
    <w:uiPriority w:val="99"/>
    <w:semiHidden/>
    <w:rsid w:val="00137B59"/>
    <w:rPr>
      <w:vertAlign w:val="superscript"/>
    </w:rPr>
  </w:style>
  <w:style w:type="character" w:styleId="Refdecomentario">
    <w:name w:val="annotation reference"/>
    <w:rsid w:val="00581F8E"/>
    <w:rPr>
      <w:sz w:val="16"/>
      <w:szCs w:val="16"/>
    </w:rPr>
  </w:style>
  <w:style w:type="paragraph" w:styleId="Textocomentario">
    <w:name w:val="annotation text"/>
    <w:basedOn w:val="Normal"/>
    <w:link w:val="TextocomentarioCar"/>
    <w:rsid w:val="00581F8E"/>
    <w:rPr>
      <w:sz w:val="20"/>
      <w:szCs w:val="20"/>
    </w:rPr>
  </w:style>
  <w:style w:type="character" w:customStyle="1" w:styleId="TextocomentarioCar">
    <w:name w:val="Texto comentario Car"/>
    <w:basedOn w:val="Fuentedeprrafopredeter"/>
    <w:link w:val="Textocomentario"/>
    <w:rsid w:val="00581F8E"/>
  </w:style>
  <w:style w:type="paragraph" w:styleId="Asuntodelcomentario">
    <w:name w:val="annotation subject"/>
    <w:basedOn w:val="Textocomentario"/>
    <w:next w:val="Textocomentario"/>
    <w:link w:val="AsuntodelcomentarioCar"/>
    <w:rsid w:val="00581F8E"/>
    <w:rPr>
      <w:b/>
      <w:bCs/>
      <w:lang w:val="x-none" w:eastAsia="x-none"/>
    </w:rPr>
  </w:style>
  <w:style w:type="character" w:customStyle="1" w:styleId="AsuntodelcomentarioCar">
    <w:name w:val="Asunto del comentario Car"/>
    <w:link w:val="Asuntodelcomentario"/>
    <w:rsid w:val="00581F8E"/>
    <w:rPr>
      <w:b/>
      <w:bCs/>
    </w:rPr>
  </w:style>
  <w:style w:type="paragraph" w:customStyle="1" w:styleId="Sombreadovistoso-nfasis11">
    <w:name w:val="Sombreado vistoso - Énfasis 11"/>
    <w:hidden/>
    <w:uiPriority w:val="99"/>
    <w:semiHidden/>
    <w:rsid w:val="005F4FBB"/>
    <w:rPr>
      <w:sz w:val="24"/>
      <w:szCs w:val="24"/>
      <w:lang w:val="it-IT" w:eastAsia="it-IT"/>
    </w:rPr>
  </w:style>
  <w:style w:type="paragraph" w:customStyle="1" w:styleId="xReference">
    <w:name w:val="xReference"/>
    <w:basedOn w:val="Normal"/>
    <w:rsid w:val="00B90F4E"/>
    <w:pPr>
      <w:overflowPunct w:val="0"/>
      <w:autoSpaceDE w:val="0"/>
      <w:autoSpaceDN w:val="0"/>
      <w:adjustRightInd w:val="0"/>
      <w:spacing w:before="40"/>
      <w:ind w:left="284" w:hanging="284"/>
      <w:textAlignment w:val="baseline"/>
    </w:pPr>
    <w:rPr>
      <w:sz w:val="22"/>
      <w:szCs w:val="20"/>
      <w:lang w:val="en-GB"/>
    </w:rPr>
  </w:style>
  <w:style w:type="paragraph" w:customStyle="1" w:styleId="xParaIndent">
    <w:name w:val="xParaIndent"/>
    <w:basedOn w:val="xParaFO"/>
    <w:rsid w:val="006B2A53"/>
    <w:pPr>
      <w:ind w:firstLine="567"/>
    </w:pPr>
  </w:style>
  <w:style w:type="paragraph" w:customStyle="1" w:styleId="xParaFO">
    <w:name w:val="xParaF/O"/>
    <w:basedOn w:val="Encabezado"/>
    <w:rsid w:val="006B2A53"/>
    <w:pPr>
      <w:tabs>
        <w:tab w:val="clear" w:pos="4819"/>
        <w:tab w:val="clear" w:pos="9638"/>
      </w:tabs>
      <w:overflowPunct w:val="0"/>
      <w:autoSpaceDE w:val="0"/>
      <w:autoSpaceDN w:val="0"/>
      <w:adjustRightInd w:val="0"/>
      <w:spacing w:before="20" w:line="360" w:lineRule="auto"/>
      <w:jc w:val="both"/>
      <w:textAlignment w:val="baseline"/>
    </w:pPr>
    <w:rPr>
      <w:sz w:val="22"/>
      <w:szCs w:val="20"/>
      <w:lang w:val="en-GB"/>
    </w:rPr>
  </w:style>
  <w:style w:type="character" w:customStyle="1" w:styleId="PiedepginaCar">
    <w:name w:val="Pie de página Car"/>
    <w:link w:val="Piedepgina"/>
    <w:uiPriority w:val="99"/>
    <w:rsid w:val="002701D9"/>
    <w:rPr>
      <w:sz w:val="24"/>
      <w:szCs w:val="24"/>
    </w:rPr>
  </w:style>
  <w:style w:type="character" w:customStyle="1" w:styleId="Ttulo1Car">
    <w:name w:val="Título 1 Car"/>
    <w:link w:val="Ttulo1"/>
    <w:rsid w:val="00D74051"/>
    <w:rPr>
      <w:rFonts w:ascii="Cambria" w:eastAsia="Times New Roman" w:hAnsi="Cambria" w:cs="Times New Roman"/>
      <w:b/>
      <w:bCs/>
      <w:kern w:val="32"/>
      <w:sz w:val="32"/>
      <w:szCs w:val="32"/>
    </w:rPr>
  </w:style>
  <w:style w:type="character" w:customStyle="1" w:styleId="Ttulo3Car">
    <w:name w:val="Título 3 Car"/>
    <w:link w:val="Ttulo3"/>
    <w:rsid w:val="00D74051"/>
    <w:rPr>
      <w:rFonts w:ascii="Cambria" w:eastAsia="Times New Roman" w:hAnsi="Cambria" w:cs="Times New Roman"/>
      <w:b/>
      <w:bCs/>
      <w:sz w:val="26"/>
      <w:szCs w:val="26"/>
    </w:rPr>
  </w:style>
  <w:style w:type="character" w:styleId="CitaHTML">
    <w:name w:val="HTML Cite"/>
    <w:uiPriority w:val="99"/>
    <w:unhideWhenUsed/>
    <w:rsid w:val="00FC63DE"/>
    <w:rPr>
      <w:i w:val="0"/>
      <w:iCs w:val="0"/>
    </w:rPr>
  </w:style>
  <w:style w:type="paragraph" w:customStyle="1" w:styleId="Sangra3detindependiente1">
    <w:name w:val="Sangría 3 de t. independiente1"/>
    <w:basedOn w:val="Normal"/>
    <w:link w:val="Sangra3detindependienteCar"/>
    <w:rsid w:val="00394E04"/>
    <w:pPr>
      <w:spacing w:after="120"/>
      <w:ind w:left="283"/>
    </w:pPr>
    <w:rPr>
      <w:sz w:val="16"/>
      <w:szCs w:val="16"/>
      <w:lang w:val="en-GB" w:eastAsia="en-GB"/>
    </w:rPr>
  </w:style>
  <w:style w:type="character" w:customStyle="1" w:styleId="Sangra3detindependienteCar">
    <w:name w:val="Sangría 3 de t. independiente Car"/>
    <w:link w:val="Sangra3detindependiente1"/>
    <w:rsid w:val="00394E04"/>
    <w:rPr>
      <w:sz w:val="16"/>
      <w:szCs w:val="16"/>
      <w:lang w:val="en-GB" w:eastAsia="en-GB"/>
    </w:rPr>
  </w:style>
  <w:style w:type="character" w:customStyle="1" w:styleId="TextonotapieCar">
    <w:name w:val="Texto nota pie Car"/>
    <w:basedOn w:val="Fuentedeprrafopredeter"/>
    <w:link w:val="Textonotapie"/>
    <w:uiPriority w:val="99"/>
    <w:semiHidden/>
    <w:rsid w:val="004A68CC"/>
  </w:style>
  <w:style w:type="table" w:styleId="Tablaconcuadrcula">
    <w:name w:val="Table Grid"/>
    <w:basedOn w:val="Tablanormal"/>
    <w:rsid w:val="002D2C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angradetextonormal1">
    <w:name w:val="Sangría de texto normal1"/>
    <w:basedOn w:val="Normal"/>
    <w:link w:val="SangradetextonormalCar"/>
    <w:rsid w:val="007A7CCD"/>
    <w:pPr>
      <w:spacing w:after="120"/>
      <w:ind w:left="283"/>
    </w:pPr>
  </w:style>
  <w:style w:type="character" w:customStyle="1" w:styleId="SangradetextonormalCar">
    <w:name w:val="Sangría de texto normal Car"/>
    <w:link w:val="Sangradetextonormal1"/>
    <w:rsid w:val="007A7CCD"/>
    <w:rPr>
      <w:sz w:val="24"/>
      <w:szCs w:val="24"/>
      <w:lang w:val="it-IT" w:eastAsia="it-IT"/>
    </w:rPr>
  </w:style>
  <w:style w:type="paragraph" w:styleId="HTMLconformatoprevio">
    <w:name w:val="HTML Preformatted"/>
    <w:basedOn w:val="Normal"/>
    <w:link w:val="HTMLconformatoprevioCar"/>
    <w:uiPriority w:val="99"/>
    <w:unhideWhenUsed/>
    <w:rsid w:val="000E03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es-ES" w:eastAsia="es-ES"/>
    </w:rPr>
  </w:style>
  <w:style w:type="character" w:customStyle="1" w:styleId="HTMLconformatoprevioCar">
    <w:name w:val="HTML con formato previo Car"/>
    <w:link w:val="HTMLconformatoprevio"/>
    <w:uiPriority w:val="99"/>
    <w:rsid w:val="000E039C"/>
    <w:rPr>
      <w:rFonts w:ascii="Courier New" w:hAnsi="Courier New" w:cs="Courier New"/>
      <w:lang w:val="es-ES" w:eastAsia="es-ES"/>
    </w:rPr>
  </w:style>
  <w:style w:type="character" w:customStyle="1" w:styleId="nlmstring-name">
    <w:name w:val="nlm_string-name"/>
    <w:rsid w:val="00121524"/>
  </w:style>
  <w:style w:type="character" w:customStyle="1" w:styleId="Ttulo4Car">
    <w:name w:val="Título 4 Car"/>
    <w:link w:val="Ttulo4"/>
    <w:semiHidden/>
    <w:rsid w:val="00B871EF"/>
    <w:rPr>
      <w:rFonts w:ascii="Calibri" w:eastAsia="Times New Roman" w:hAnsi="Calibri" w:cs="Times New Roman"/>
      <w:b/>
      <w:bCs/>
      <w:sz w:val="28"/>
      <w:szCs w:val="28"/>
      <w:lang w:val="it-IT" w:eastAsia="it-IT"/>
    </w:rPr>
  </w:style>
  <w:style w:type="character" w:customStyle="1" w:styleId="nfasis1">
    <w:name w:val="Énfasis1"/>
    <w:uiPriority w:val="20"/>
    <w:qFormat/>
    <w:rsid w:val="00B871EF"/>
    <w:rPr>
      <w:i/>
      <w:iCs/>
    </w:rPr>
  </w:style>
  <w:style w:type="paragraph" w:customStyle="1" w:styleId="article-downloads-wrapper">
    <w:name w:val="article-downloads-wrapper"/>
    <w:basedOn w:val="Normal"/>
    <w:rsid w:val="00B871EF"/>
    <w:pPr>
      <w:spacing w:before="100" w:beforeAutospacing="1" w:after="100" w:afterAutospacing="1"/>
    </w:pPr>
    <w:rPr>
      <w:lang w:val="es-ES" w:eastAsia="es-ES"/>
    </w:rPr>
  </w:style>
  <w:style w:type="paragraph" w:customStyle="1" w:styleId="article-stats-date">
    <w:name w:val="article-stats-date"/>
    <w:basedOn w:val="Normal"/>
    <w:rsid w:val="00B871EF"/>
    <w:pPr>
      <w:spacing w:before="100" w:beforeAutospacing="1" w:after="100" w:afterAutospacing="1"/>
    </w:pPr>
    <w:rPr>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8670">
      <w:bodyDiv w:val="1"/>
      <w:marLeft w:val="0"/>
      <w:marRight w:val="0"/>
      <w:marTop w:val="0"/>
      <w:marBottom w:val="0"/>
      <w:divBdr>
        <w:top w:val="none" w:sz="0" w:space="0" w:color="auto"/>
        <w:left w:val="none" w:sz="0" w:space="0" w:color="auto"/>
        <w:bottom w:val="none" w:sz="0" w:space="0" w:color="auto"/>
        <w:right w:val="none" w:sz="0" w:space="0" w:color="auto"/>
      </w:divBdr>
    </w:div>
    <w:div w:id="189076822">
      <w:bodyDiv w:val="1"/>
      <w:marLeft w:val="0"/>
      <w:marRight w:val="0"/>
      <w:marTop w:val="0"/>
      <w:marBottom w:val="0"/>
      <w:divBdr>
        <w:top w:val="none" w:sz="0" w:space="0" w:color="auto"/>
        <w:left w:val="none" w:sz="0" w:space="0" w:color="auto"/>
        <w:bottom w:val="none" w:sz="0" w:space="0" w:color="auto"/>
        <w:right w:val="none" w:sz="0" w:space="0" w:color="auto"/>
      </w:divBdr>
      <w:divsChild>
        <w:div w:id="540283885">
          <w:marLeft w:val="0"/>
          <w:marRight w:val="0"/>
          <w:marTop w:val="0"/>
          <w:marBottom w:val="0"/>
          <w:divBdr>
            <w:top w:val="none" w:sz="0" w:space="0" w:color="auto"/>
            <w:left w:val="none" w:sz="0" w:space="0" w:color="auto"/>
            <w:bottom w:val="none" w:sz="0" w:space="0" w:color="auto"/>
            <w:right w:val="none" w:sz="0" w:space="0" w:color="auto"/>
          </w:divBdr>
          <w:divsChild>
            <w:div w:id="660154989">
              <w:marLeft w:val="-2928"/>
              <w:marRight w:val="0"/>
              <w:marTop w:val="0"/>
              <w:marBottom w:val="144"/>
              <w:divBdr>
                <w:top w:val="none" w:sz="0" w:space="0" w:color="auto"/>
                <w:left w:val="none" w:sz="0" w:space="0" w:color="auto"/>
                <w:bottom w:val="none" w:sz="0" w:space="0" w:color="auto"/>
                <w:right w:val="none" w:sz="0" w:space="0" w:color="auto"/>
              </w:divBdr>
              <w:divsChild>
                <w:div w:id="2046631989">
                  <w:marLeft w:val="2928"/>
                  <w:marRight w:val="0"/>
                  <w:marTop w:val="720"/>
                  <w:marBottom w:val="0"/>
                  <w:divBdr>
                    <w:top w:val="single" w:sz="6" w:space="0" w:color="AAAAAA"/>
                    <w:left w:val="single" w:sz="6" w:space="0" w:color="AAAAAA"/>
                    <w:bottom w:val="single" w:sz="6" w:space="0" w:color="AAAAAA"/>
                    <w:right w:val="none" w:sz="0" w:space="0" w:color="auto"/>
                  </w:divBdr>
                  <w:divsChild>
                    <w:div w:id="21458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959451">
      <w:bodyDiv w:val="1"/>
      <w:marLeft w:val="0"/>
      <w:marRight w:val="0"/>
      <w:marTop w:val="0"/>
      <w:marBottom w:val="0"/>
      <w:divBdr>
        <w:top w:val="none" w:sz="0" w:space="0" w:color="auto"/>
        <w:left w:val="none" w:sz="0" w:space="0" w:color="auto"/>
        <w:bottom w:val="none" w:sz="0" w:space="0" w:color="auto"/>
        <w:right w:val="none" w:sz="0" w:space="0" w:color="auto"/>
      </w:divBdr>
      <w:divsChild>
        <w:div w:id="191460240">
          <w:marLeft w:val="0"/>
          <w:marRight w:val="0"/>
          <w:marTop w:val="0"/>
          <w:marBottom w:val="0"/>
          <w:divBdr>
            <w:top w:val="none" w:sz="0" w:space="0" w:color="auto"/>
            <w:left w:val="none" w:sz="0" w:space="0" w:color="auto"/>
            <w:bottom w:val="none" w:sz="0" w:space="0" w:color="auto"/>
            <w:right w:val="none" w:sz="0" w:space="0" w:color="auto"/>
          </w:divBdr>
          <w:divsChild>
            <w:div w:id="1634796164">
              <w:marLeft w:val="-2928"/>
              <w:marRight w:val="0"/>
              <w:marTop w:val="0"/>
              <w:marBottom w:val="144"/>
              <w:divBdr>
                <w:top w:val="none" w:sz="0" w:space="0" w:color="auto"/>
                <w:left w:val="none" w:sz="0" w:space="0" w:color="auto"/>
                <w:bottom w:val="none" w:sz="0" w:space="0" w:color="auto"/>
                <w:right w:val="none" w:sz="0" w:space="0" w:color="auto"/>
              </w:divBdr>
              <w:divsChild>
                <w:div w:id="764620552">
                  <w:marLeft w:val="2928"/>
                  <w:marRight w:val="0"/>
                  <w:marTop w:val="720"/>
                  <w:marBottom w:val="0"/>
                  <w:divBdr>
                    <w:top w:val="single" w:sz="6" w:space="0" w:color="AAAAAA"/>
                    <w:left w:val="single" w:sz="6" w:space="0" w:color="AAAAAA"/>
                    <w:bottom w:val="single" w:sz="6" w:space="0" w:color="AAAAAA"/>
                    <w:right w:val="none" w:sz="0" w:space="0" w:color="auto"/>
                  </w:divBdr>
                  <w:divsChild>
                    <w:div w:id="125982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894519">
      <w:bodyDiv w:val="1"/>
      <w:marLeft w:val="0"/>
      <w:marRight w:val="0"/>
      <w:marTop w:val="0"/>
      <w:marBottom w:val="0"/>
      <w:divBdr>
        <w:top w:val="none" w:sz="0" w:space="0" w:color="auto"/>
        <w:left w:val="none" w:sz="0" w:space="0" w:color="auto"/>
        <w:bottom w:val="none" w:sz="0" w:space="0" w:color="auto"/>
        <w:right w:val="none" w:sz="0" w:space="0" w:color="auto"/>
      </w:divBdr>
      <w:divsChild>
        <w:div w:id="825098287">
          <w:marLeft w:val="0"/>
          <w:marRight w:val="0"/>
          <w:marTop w:val="0"/>
          <w:marBottom w:val="0"/>
          <w:divBdr>
            <w:top w:val="none" w:sz="0" w:space="0" w:color="auto"/>
            <w:left w:val="none" w:sz="0" w:space="0" w:color="auto"/>
            <w:bottom w:val="none" w:sz="0" w:space="0" w:color="auto"/>
            <w:right w:val="none" w:sz="0" w:space="0" w:color="auto"/>
          </w:divBdr>
          <w:divsChild>
            <w:div w:id="780493178">
              <w:marLeft w:val="0"/>
              <w:marRight w:val="0"/>
              <w:marTop w:val="0"/>
              <w:marBottom w:val="0"/>
              <w:divBdr>
                <w:top w:val="none" w:sz="0" w:space="0" w:color="auto"/>
                <w:left w:val="none" w:sz="0" w:space="0" w:color="auto"/>
                <w:bottom w:val="none" w:sz="0" w:space="0" w:color="auto"/>
                <w:right w:val="none" w:sz="0" w:space="0" w:color="auto"/>
              </w:divBdr>
              <w:divsChild>
                <w:div w:id="349643322">
                  <w:marLeft w:val="0"/>
                  <w:marRight w:val="0"/>
                  <w:marTop w:val="0"/>
                  <w:marBottom w:val="0"/>
                  <w:divBdr>
                    <w:top w:val="none" w:sz="0" w:space="0" w:color="auto"/>
                    <w:left w:val="none" w:sz="0" w:space="0" w:color="auto"/>
                    <w:bottom w:val="none" w:sz="0" w:space="0" w:color="auto"/>
                    <w:right w:val="none" w:sz="0" w:space="0" w:color="auto"/>
                  </w:divBdr>
                  <w:divsChild>
                    <w:div w:id="2123458391">
                      <w:marLeft w:val="0"/>
                      <w:marRight w:val="0"/>
                      <w:marTop w:val="0"/>
                      <w:marBottom w:val="0"/>
                      <w:divBdr>
                        <w:top w:val="none" w:sz="0" w:space="0" w:color="auto"/>
                        <w:left w:val="none" w:sz="0" w:space="0" w:color="auto"/>
                        <w:bottom w:val="none" w:sz="0" w:space="0" w:color="auto"/>
                        <w:right w:val="none" w:sz="0" w:space="0" w:color="auto"/>
                      </w:divBdr>
                      <w:divsChild>
                        <w:div w:id="1030179435">
                          <w:marLeft w:val="0"/>
                          <w:marRight w:val="0"/>
                          <w:marTop w:val="0"/>
                          <w:marBottom w:val="0"/>
                          <w:divBdr>
                            <w:top w:val="none" w:sz="0" w:space="0" w:color="auto"/>
                            <w:left w:val="none" w:sz="0" w:space="0" w:color="auto"/>
                            <w:bottom w:val="none" w:sz="0" w:space="0" w:color="auto"/>
                            <w:right w:val="none" w:sz="0" w:space="0" w:color="auto"/>
                          </w:divBdr>
                          <w:divsChild>
                            <w:div w:id="424884663">
                              <w:marLeft w:val="0"/>
                              <w:marRight w:val="0"/>
                              <w:marTop w:val="0"/>
                              <w:marBottom w:val="0"/>
                              <w:divBdr>
                                <w:top w:val="none" w:sz="0" w:space="0" w:color="auto"/>
                                <w:left w:val="none" w:sz="0" w:space="0" w:color="auto"/>
                                <w:bottom w:val="none" w:sz="0" w:space="0" w:color="auto"/>
                                <w:right w:val="none" w:sz="0" w:space="0" w:color="auto"/>
                              </w:divBdr>
                              <w:divsChild>
                                <w:div w:id="981888652">
                                  <w:marLeft w:val="0"/>
                                  <w:marRight w:val="0"/>
                                  <w:marTop w:val="0"/>
                                  <w:marBottom w:val="0"/>
                                  <w:divBdr>
                                    <w:top w:val="none" w:sz="0" w:space="0" w:color="auto"/>
                                    <w:left w:val="none" w:sz="0" w:space="0" w:color="auto"/>
                                    <w:bottom w:val="none" w:sz="0" w:space="0" w:color="auto"/>
                                    <w:right w:val="none" w:sz="0" w:space="0" w:color="auto"/>
                                  </w:divBdr>
                                  <w:divsChild>
                                    <w:div w:id="62346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4604850">
      <w:bodyDiv w:val="1"/>
      <w:marLeft w:val="0"/>
      <w:marRight w:val="0"/>
      <w:marTop w:val="0"/>
      <w:marBottom w:val="0"/>
      <w:divBdr>
        <w:top w:val="none" w:sz="0" w:space="0" w:color="auto"/>
        <w:left w:val="none" w:sz="0" w:space="0" w:color="auto"/>
        <w:bottom w:val="none" w:sz="0" w:space="0" w:color="auto"/>
        <w:right w:val="none" w:sz="0" w:space="0" w:color="auto"/>
      </w:divBdr>
      <w:divsChild>
        <w:div w:id="88895797">
          <w:marLeft w:val="0"/>
          <w:marRight w:val="0"/>
          <w:marTop w:val="0"/>
          <w:marBottom w:val="0"/>
          <w:divBdr>
            <w:top w:val="none" w:sz="0" w:space="0" w:color="auto"/>
            <w:left w:val="none" w:sz="0" w:space="0" w:color="auto"/>
            <w:bottom w:val="none" w:sz="0" w:space="0" w:color="auto"/>
            <w:right w:val="none" w:sz="0" w:space="0" w:color="auto"/>
          </w:divBdr>
        </w:div>
        <w:div w:id="464785940">
          <w:marLeft w:val="0"/>
          <w:marRight w:val="0"/>
          <w:marTop w:val="0"/>
          <w:marBottom w:val="0"/>
          <w:divBdr>
            <w:top w:val="none" w:sz="0" w:space="0" w:color="auto"/>
            <w:left w:val="none" w:sz="0" w:space="0" w:color="auto"/>
            <w:bottom w:val="none" w:sz="0" w:space="0" w:color="auto"/>
            <w:right w:val="none" w:sz="0" w:space="0" w:color="auto"/>
          </w:divBdr>
        </w:div>
        <w:div w:id="573123153">
          <w:marLeft w:val="0"/>
          <w:marRight w:val="0"/>
          <w:marTop w:val="0"/>
          <w:marBottom w:val="0"/>
          <w:divBdr>
            <w:top w:val="none" w:sz="0" w:space="0" w:color="auto"/>
            <w:left w:val="none" w:sz="0" w:space="0" w:color="auto"/>
            <w:bottom w:val="none" w:sz="0" w:space="0" w:color="auto"/>
            <w:right w:val="none" w:sz="0" w:space="0" w:color="auto"/>
          </w:divBdr>
        </w:div>
        <w:div w:id="730423621">
          <w:marLeft w:val="0"/>
          <w:marRight w:val="0"/>
          <w:marTop w:val="0"/>
          <w:marBottom w:val="0"/>
          <w:divBdr>
            <w:top w:val="none" w:sz="0" w:space="0" w:color="auto"/>
            <w:left w:val="none" w:sz="0" w:space="0" w:color="auto"/>
            <w:bottom w:val="none" w:sz="0" w:space="0" w:color="auto"/>
            <w:right w:val="none" w:sz="0" w:space="0" w:color="auto"/>
          </w:divBdr>
        </w:div>
        <w:div w:id="776370962">
          <w:marLeft w:val="0"/>
          <w:marRight w:val="0"/>
          <w:marTop w:val="0"/>
          <w:marBottom w:val="0"/>
          <w:divBdr>
            <w:top w:val="none" w:sz="0" w:space="0" w:color="auto"/>
            <w:left w:val="none" w:sz="0" w:space="0" w:color="auto"/>
            <w:bottom w:val="none" w:sz="0" w:space="0" w:color="auto"/>
            <w:right w:val="none" w:sz="0" w:space="0" w:color="auto"/>
          </w:divBdr>
        </w:div>
        <w:div w:id="2128890469">
          <w:marLeft w:val="0"/>
          <w:marRight w:val="0"/>
          <w:marTop w:val="0"/>
          <w:marBottom w:val="0"/>
          <w:divBdr>
            <w:top w:val="none" w:sz="0" w:space="0" w:color="auto"/>
            <w:left w:val="none" w:sz="0" w:space="0" w:color="auto"/>
            <w:bottom w:val="none" w:sz="0" w:space="0" w:color="auto"/>
            <w:right w:val="none" w:sz="0" w:space="0" w:color="auto"/>
          </w:divBdr>
        </w:div>
      </w:divsChild>
    </w:div>
    <w:div w:id="312412545">
      <w:bodyDiv w:val="1"/>
      <w:marLeft w:val="0"/>
      <w:marRight w:val="0"/>
      <w:marTop w:val="0"/>
      <w:marBottom w:val="0"/>
      <w:divBdr>
        <w:top w:val="none" w:sz="0" w:space="0" w:color="auto"/>
        <w:left w:val="none" w:sz="0" w:space="0" w:color="auto"/>
        <w:bottom w:val="none" w:sz="0" w:space="0" w:color="auto"/>
        <w:right w:val="none" w:sz="0" w:space="0" w:color="auto"/>
      </w:divBdr>
      <w:divsChild>
        <w:div w:id="1037006393">
          <w:marLeft w:val="0"/>
          <w:marRight w:val="0"/>
          <w:marTop w:val="0"/>
          <w:marBottom w:val="0"/>
          <w:divBdr>
            <w:top w:val="none" w:sz="0" w:space="0" w:color="auto"/>
            <w:left w:val="none" w:sz="0" w:space="0" w:color="auto"/>
            <w:bottom w:val="none" w:sz="0" w:space="0" w:color="auto"/>
            <w:right w:val="none" w:sz="0" w:space="0" w:color="auto"/>
          </w:divBdr>
        </w:div>
      </w:divsChild>
    </w:div>
    <w:div w:id="426851983">
      <w:bodyDiv w:val="1"/>
      <w:marLeft w:val="0"/>
      <w:marRight w:val="0"/>
      <w:marTop w:val="0"/>
      <w:marBottom w:val="0"/>
      <w:divBdr>
        <w:top w:val="none" w:sz="0" w:space="0" w:color="auto"/>
        <w:left w:val="none" w:sz="0" w:space="0" w:color="auto"/>
        <w:bottom w:val="none" w:sz="0" w:space="0" w:color="auto"/>
        <w:right w:val="none" w:sz="0" w:space="0" w:color="auto"/>
      </w:divBdr>
      <w:divsChild>
        <w:div w:id="1298340583">
          <w:marLeft w:val="0"/>
          <w:marRight w:val="0"/>
          <w:marTop w:val="0"/>
          <w:marBottom w:val="0"/>
          <w:divBdr>
            <w:top w:val="none" w:sz="0" w:space="0" w:color="auto"/>
            <w:left w:val="none" w:sz="0" w:space="0" w:color="auto"/>
            <w:bottom w:val="none" w:sz="0" w:space="0" w:color="auto"/>
            <w:right w:val="none" w:sz="0" w:space="0" w:color="auto"/>
          </w:divBdr>
          <w:divsChild>
            <w:div w:id="1287354819">
              <w:marLeft w:val="0"/>
              <w:marRight w:val="0"/>
              <w:marTop w:val="0"/>
              <w:marBottom w:val="0"/>
              <w:divBdr>
                <w:top w:val="none" w:sz="0" w:space="0" w:color="auto"/>
                <w:left w:val="none" w:sz="0" w:space="0" w:color="auto"/>
                <w:bottom w:val="none" w:sz="0" w:space="0" w:color="auto"/>
                <w:right w:val="none" w:sz="0" w:space="0" w:color="auto"/>
              </w:divBdr>
              <w:divsChild>
                <w:div w:id="2031494432">
                  <w:marLeft w:val="0"/>
                  <w:marRight w:val="0"/>
                  <w:marTop w:val="0"/>
                  <w:marBottom w:val="0"/>
                  <w:divBdr>
                    <w:top w:val="none" w:sz="0" w:space="0" w:color="auto"/>
                    <w:left w:val="none" w:sz="0" w:space="0" w:color="auto"/>
                    <w:bottom w:val="none" w:sz="0" w:space="0" w:color="auto"/>
                    <w:right w:val="none" w:sz="0" w:space="0" w:color="auto"/>
                  </w:divBdr>
                  <w:divsChild>
                    <w:div w:id="1581207577">
                      <w:marLeft w:val="0"/>
                      <w:marRight w:val="0"/>
                      <w:marTop w:val="0"/>
                      <w:marBottom w:val="0"/>
                      <w:divBdr>
                        <w:top w:val="none" w:sz="0" w:space="0" w:color="auto"/>
                        <w:left w:val="none" w:sz="0" w:space="0" w:color="auto"/>
                        <w:bottom w:val="none" w:sz="0" w:space="0" w:color="auto"/>
                        <w:right w:val="none" w:sz="0" w:space="0" w:color="auto"/>
                      </w:divBdr>
                      <w:divsChild>
                        <w:div w:id="642125417">
                          <w:marLeft w:val="0"/>
                          <w:marRight w:val="0"/>
                          <w:marTop w:val="0"/>
                          <w:marBottom w:val="0"/>
                          <w:divBdr>
                            <w:top w:val="none" w:sz="0" w:space="0" w:color="auto"/>
                            <w:left w:val="none" w:sz="0" w:space="0" w:color="auto"/>
                            <w:bottom w:val="none" w:sz="0" w:space="0" w:color="auto"/>
                            <w:right w:val="none" w:sz="0" w:space="0" w:color="auto"/>
                          </w:divBdr>
                          <w:divsChild>
                            <w:div w:id="371465683">
                              <w:marLeft w:val="0"/>
                              <w:marRight w:val="0"/>
                              <w:marTop w:val="0"/>
                              <w:marBottom w:val="0"/>
                              <w:divBdr>
                                <w:top w:val="none" w:sz="0" w:space="0" w:color="auto"/>
                                <w:left w:val="none" w:sz="0" w:space="0" w:color="auto"/>
                                <w:bottom w:val="none" w:sz="0" w:space="0" w:color="auto"/>
                                <w:right w:val="none" w:sz="0" w:space="0" w:color="auto"/>
                              </w:divBdr>
                              <w:divsChild>
                                <w:div w:id="432166525">
                                  <w:marLeft w:val="0"/>
                                  <w:marRight w:val="0"/>
                                  <w:marTop w:val="0"/>
                                  <w:marBottom w:val="0"/>
                                  <w:divBdr>
                                    <w:top w:val="none" w:sz="0" w:space="0" w:color="auto"/>
                                    <w:left w:val="none" w:sz="0" w:space="0" w:color="auto"/>
                                    <w:bottom w:val="none" w:sz="0" w:space="0" w:color="auto"/>
                                    <w:right w:val="none" w:sz="0" w:space="0" w:color="auto"/>
                                  </w:divBdr>
                                  <w:divsChild>
                                    <w:div w:id="48347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5293656">
      <w:bodyDiv w:val="1"/>
      <w:marLeft w:val="0"/>
      <w:marRight w:val="0"/>
      <w:marTop w:val="0"/>
      <w:marBottom w:val="0"/>
      <w:divBdr>
        <w:top w:val="none" w:sz="0" w:space="0" w:color="auto"/>
        <w:left w:val="none" w:sz="0" w:space="0" w:color="auto"/>
        <w:bottom w:val="none" w:sz="0" w:space="0" w:color="auto"/>
        <w:right w:val="none" w:sz="0" w:space="0" w:color="auto"/>
      </w:divBdr>
      <w:divsChild>
        <w:div w:id="475033415">
          <w:marLeft w:val="0"/>
          <w:marRight w:val="0"/>
          <w:marTop w:val="0"/>
          <w:marBottom w:val="0"/>
          <w:divBdr>
            <w:top w:val="none" w:sz="0" w:space="0" w:color="auto"/>
            <w:left w:val="none" w:sz="0" w:space="0" w:color="auto"/>
            <w:bottom w:val="none" w:sz="0" w:space="0" w:color="auto"/>
            <w:right w:val="none" w:sz="0" w:space="0" w:color="auto"/>
          </w:divBdr>
          <w:divsChild>
            <w:div w:id="1243683302">
              <w:marLeft w:val="0"/>
              <w:marRight w:val="0"/>
              <w:marTop w:val="0"/>
              <w:marBottom w:val="0"/>
              <w:divBdr>
                <w:top w:val="none" w:sz="0" w:space="0" w:color="auto"/>
                <w:left w:val="none" w:sz="0" w:space="0" w:color="auto"/>
                <w:bottom w:val="none" w:sz="0" w:space="0" w:color="auto"/>
                <w:right w:val="none" w:sz="0" w:space="0" w:color="auto"/>
              </w:divBdr>
              <w:divsChild>
                <w:div w:id="705175469">
                  <w:marLeft w:val="0"/>
                  <w:marRight w:val="0"/>
                  <w:marTop w:val="0"/>
                  <w:marBottom w:val="0"/>
                  <w:divBdr>
                    <w:top w:val="none" w:sz="0" w:space="0" w:color="auto"/>
                    <w:left w:val="none" w:sz="0" w:space="0" w:color="auto"/>
                    <w:bottom w:val="none" w:sz="0" w:space="0" w:color="auto"/>
                    <w:right w:val="none" w:sz="0" w:space="0" w:color="auto"/>
                  </w:divBdr>
                  <w:divsChild>
                    <w:div w:id="469052317">
                      <w:marLeft w:val="0"/>
                      <w:marRight w:val="0"/>
                      <w:marTop w:val="0"/>
                      <w:marBottom w:val="0"/>
                      <w:divBdr>
                        <w:top w:val="none" w:sz="0" w:space="0" w:color="auto"/>
                        <w:left w:val="none" w:sz="0" w:space="0" w:color="auto"/>
                        <w:bottom w:val="none" w:sz="0" w:space="0" w:color="auto"/>
                        <w:right w:val="none" w:sz="0" w:space="0" w:color="auto"/>
                      </w:divBdr>
                      <w:divsChild>
                        <w:div w:id="2073430728">
                          <w:marLeft w:val="0"/>
                          <w:marRight w:val="0"/>
                          <w:marTop w:val="0"/>
                          <w:marBottom w:val="0"/>
                          <w:divBdr>
                            <w:top w:val="none" w:sz="0" w:space="0" w:color="auto"/>
                            <w:left w:val="none" w:sz="0" w:space="0" w:color="auto"/>
                            <w:bottom w:val="none" w:sz="0" w:space="0" w:color="auto"/>
                            <w:right w:val="none" w:sz="0" w:space="0" w:color="auto"/>
                          </w:divBdr>
                          <w:divsChild>
                            <w:div w:id="455949856">
                              <w:marLeft w:val="0"/>
                              <w:marRight w:val="0"/>
                              <w:marTop w:val="0"/>
                              <w:marBottom w:val="0"/>
                              <w:divBdr>
                                <w:top w:val="none" w:sz="0" w:space="0" w:color="auto"/>
                                <w:left w:val="none" w:sz="0" w:space="0" w:color="auto"/>
                                <w:bottom w:val="none" w:sz="0" w:space="0" w:color="auto"/>
                                <w:right w:val="none" w:sz="0" w:space="0" w:color="auto"/>
                              </w:divBdr>
                              <w:divsChild>
                                <w:div w:id="121465384">
                                  <w:marLeft w:val="0"/>
                                  <w:marRight w:val="0"/>
                                  <w:marTop w:val="0"/>
                                  <w:marBottom w:val="0"/>
                                  <w:divBdr>
                                    <w:top w:val="none" w:sz="0" w:space="0" w:color="auto"/>
                                    <w:left w:val="none" w:sz="0" w:space="0" w:color="auto"/>
                                    <w:bottom w:val="none" w:sz="0" w:space="0" w:color="auto"/>
                                    <w:right w:val="none" w:sz="0" w:space="0" w:color="auto"/>
                                  </w:divBdr>
                                  <w:divsChild>
                                    <w:div w:id="5015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0477034">
      <w:bodyDiv w:val="1"/>
      <w:marLeft w:val="0"/>
      <w:marRight w:val="0"/>
      <w:marTop w:val="0"/>
      <w:marBottom w:val="0"/>
      <w:divBdr>
        <w:top w:val="none" w:sz="0" w:space="0" w:color="auto"/>
        <w:left w:val="none" w:sz="0" w:space="0" w:color="auto"/>
        <w:bottom w:val="none" w:sz="0" w:space="0" w:color="auto"/>
        <w:right w:val="none" w:sz="0" w:space="0" w:color="auto"/>
      </w:divBdr>
      <w:divsChild>
        <w:div w:id="1850441621">
          <w:marLeft w:val="0"/>
          <w:marRight w:val="0"/>
          <w:marTop w:val="0"/>
          <w:marBottom w:val="0"/>
          <w:divBdr>
            <w:top w:val="none" w:sz="0" w:space="0" w:color="auto"/>
            <w:left w:val="none" w:sz="0" w:space="0" w:color="auto"/>
            <w:bottom w:val="none" w:sz="0" w:space="0" w:color="auto"/>
            <w:right w:val="none" w:sz="0" w:space="0" w:color="auto"/>
          </w:divBdr>
          <w:divsChild>
            <w:div w:id="73093157">
              <w:marLeft w:val="0"/>
              <w:marRight w:val="0"/>
              <w:marTop w:val="0"/>
              <w:marBottom w:val="0"/>
              <w:divBdr>
                <w:top w:val="none" w:sz="0" w:space="0" w:color="auto"/>
                <w:left w:val="none" w:sz="0" w:space="0" w:color="auto"/>
                <w:bottom w:val="none" w:sz="0" w:space="0" w:color="auto"/>
                <w:right w:val="none" w:sz="0" w:space="0" w:color="auto"/>
              </w:divBdr>
            </w:div>
            <w:div w:id="159003724">
              <w:marLeft w:val="0"/>
              <w:marRight w:val="0"/>
              <w:marTop w:val="0"/>
              <w:marBottom w:val="0"/>
              <w:divBdr>
                <w:top w:val="none" w:sz="0" w:space="0" w:color="auto"/>
                <w:left w:val="none" w:sz="0" w:space="0" w:color="auto"/>
                <w:bottom w:val="none" w:sz="0" w:space="0" w:color="auto"/>
                <w:right w:val="none" w:sz="0" w:space="0" w:color="auto"/>
              </w:divBdr>
            </w:div>
            <w:div w:id="169561384">
              <w:marLeft w:val="0"/>
              <w:marRight w:val="0"/>
              <w:marTop w:val="0"/>
              <w:marBottom w:val="0"/>
              <w:divBdr>
                <w:top w:val="none" w:sz="0" w:space="0" w:color="auto"/>
                <w:left w:val="none" w:sz="0" w:space="0" w:color="auto"/>
                <w:bottom w:val="none" w:sz="0" w:space="0" w:color="auto"/>
                <w:right w:val="none" w:sz="0" w:space="0" w:color="auto"/>
              </w:divBdr>
            </w:div>
            <w:div w:id="563106524">
              <w:marLeft w:val="0"/>
              <w:marRight w:val="0"/>
              <w:marTop w:val="0"/>
              <w:marBottom w:val="0"/>
              <w:divBdr>
                <w:top w:val="none" w:sz="0" w:space="0" w:color="auto"/>
                <w:left w:val="none" w:sz="0" w:space="0" w:color="auto"/>
                <w:bottom w:val="none" w:sz="0" w:space="0" w:color="auto"/>
                <w:right w:val="none" w:sz="0" w:space="0" w:color="auto"/>
              </w:divBdr>
            </w:div>
            <w:div w:id="709493436">
              <w:marLeft w:val="0"/>
              <w:marRight w:val="0"/>
              <w:marTop w:val="0"/>
              <w:marBottom w:val="0"/>
              <w:divBdr>
                <w:top w:val="none" w:sz="0" w:space="0" w:color="auto"/>
                <w:left w:val="none" w:sz="0" w:space="0" w:color="auto"/>
                <w:bottom w:val="none" w:sz="0" w:space="0" w:color="auto"/>
                <w:right w:val="none" w:sz="0" w:space="0" w:color="auto"/>
              </w:divBdr>
            </w:div>
            <w:div w:id="711542085">
              <w:marLeft w:val="0"/>
              <w:marRight w:val="0"/>
              <w:marTop w:val="0"/>
              <w:marBottom w:val="0"/>
              <w:divBdr>
                <w:top w:val="none" w:sz="0" w:space="0" w:color="auto"/>
                <w:left w:val="none" w:sz="0" w:space="0" w:color="auto"/>
                <w:bottom w:val="none" w:sz="0" w:space="0" w:color="auto"/>
                <w:right w:val="none" w:sz="0" w:space="0" w:color="auto"/>
              </w:divBdr>
            </w:div>
            <w:div w:id="760954727">
              <w:marLeft w:val="0"/>
              <w:marRight w:val="0"/>
              <w:marTop w:val="0"/>
              <w:marBottom w:val="0"/>
              <w:divBdr>
                <w:top w:val="none" w:sz="0" w:space="0" w:color="auto"/>
                <w:left w:val="none" w:sz="0" w:space="0" w:color="auto"/>
                <w:bottom w:val="none" w:sz="0" w:space="0" w:color="auto"/>
                <w:right w:val="none" w:sz="0" w:space="0" w:color="auto"/>
              </w:divBdr>
            </w:div>
            <w:div w:id="824391059">
              <w:marLeft w:val="0"/>
              <w:marRight w:val="0"/>
              <w:marTop w:val="0"/>
              <w:marBottom w:val="0"/>
              <w:divBdr>
                <w:top w:val="none" w:sz="0" w:space="0" w:color="auto"/>
                <w:left w:val="none" w:sz="0" w:space="0" w:color="auto"/>
                <w:bottom w:val="none" w:sz="0" w:space="0" w:color="auto"/>
                <w:right w:val="none" w:sz="0" w:space="0" w:color="auto"/>
              </w:divBdr>
            </w:div>
            <w:div w:id="920063351">
              <w:marLeft w:val="0"/>
              <w:marRight w:val="0"/>
              <w:marTop w:val="0"/>
              <w:marBottom w:val="0"/>
              <w:divBdr>
                <w:top w:val="none" w:sz="0" w:space="0" w:color="auto"/>
                <w:left w:val="none" w:sz="0" w:space="0" w:color="auto"/>
                <w:bottom w:val="none" w:sz="0" w:space="0" w:color="auto"/>
                <w:right w:val="none" w:sz="0" w:space="0" w:color="auto"/>
              </w:divBdr>
            </w:div>
            <w:div w:id="1013724401">
              <w:marLeft w:val="0"/>
              <w:marRight w:val="0"/>
              <w:marTop w:val="0"/>
              <w:marBottom w:val="0"/>
              <w:divBdr>
                <w:top w:val="none" w:sz="0" w:space="0" w:color="auto"/>
                <w:left w:val="none" w:sz="0" w:space="0" w:color="auto"/>
                <w:bottom w:val="none" w:sz="0" w:space="0" w:color="auto"/>
                <w:right w:val="none" w:sz="0" w:space="0" w:color="auto"/>
              </w:divBdr>
            </w:div>
            <w:div w:id="1244490771">
              <w:marLeft w:val="0"/>
              <w:marRight w:val="0"/>
              <w:marTop w:val="0"/>
              <w:marBottom w:val="0"/>
              <w:divBdr>
                <w:top w:val="none" w:sz="0" w:space="0" w:color="auto"/>
                <w:left w:val="none" w:sz="0" w:space="0" w:color="auto"/>
                <w:bottom w:val="none" w:sz="0" w:space="0" w:color="auto"/>
                <w:right w:val="none" w:sz="0" w:space="0" w:color="auto"/>
              </w:divBdr>
            </w:div>
            <w:div w:id="1291594850">
              <w:marLeft w:val="0"/>
              <w:marRight w:val="0"/>
              <w:marTop w:val="0"/>
              <w:marBottom w:val="0"/>
              <w:divBdr>
                <w:top w:val="none" w:sz="0" w:space="0" w:color="auto"/>
                <w:left w:val="none" w:sz="0" w:space="0" w:color="auto"/>
                <w:bottom w:val="none" w:sz="0" w:space="0" w:color="auto"/>
                <w:right w:val="none" w:sz="0" w:space="0" w:color="auto"/>
              </w:divBdr>
            </w:div>
            <w:div w:id="1299145631">
              <w:marLeft w:val="0"/>
              <w:marRight w:val="0"/>
              <w:marTop w:val="0"/>
              <w:marBottom w:val="0"/>
              <w:divBdr>
                <w:top w:val="none" w:sz="0" w:space="0" w:color="auto"/>
                <w:left w:val="none" w:sz="0" w:space="0" w:color="auto"/>
                <w:bottom w:val="none" w:sz="0" w:space="0" w:color="auto"/>
                <w:right w:val="none" w:sz="0" w:space="0" w:color="auto"/>
              </w:divBdr>
            </w:div>
            <w:div w:id="1563978651">
              <w:marLeft w:val="0"/>
              <w:marRight w:val="0"/>
              <w:marTop w:val="0"/>
              <w:marBottom w:val="0"/>
              <w:divBdr>
                <w:top w:val="none" w:sz="0" w:space="0" w:color="auto"/>
                <w:left w:val="none" w:sz="0" w:space="0" w:color="auto"/>
                <w:bottom w:val="none" w:sz="0" w:space="0" w:color="auto"/>
                <w:right w:val="none" w:sz="0" w:space="0" w:color="auto"/>
              </w:divBdr>
            </w:div>
            <w:div w:id="1613125098">
              <w:marLeft w:val="0"/>
              <w:marRight w:val="0"/>
              <w:marTop w:val="0"/>
              <w:marBottom w:val="0"/>
              <w:divBdr>
                <w:top w:val="none" w:sz="0" w:space="0" w:color="auto"/>
                <w:left w:val="none" w:sz="0" w:space="0" w:color="auto"/>
                <w:bottom w:val="none" w:sz="0" w:space="0" w:color="auto"/>
                <w:right w:val="none" w:sz="0" w:space="0" w:color="auto"/>
              </w:divBdr>
            </w:div>
            <w:div w:id="1624966501">
              <w:marLeft w:val="0"/>
              <w:marRight w:val="0"/>
              <w:marTop w:val="0"/>
              <w:marBottom w:val="0"/>
              <w:divBdr>
                <w:top w:val="none" w:sz="0" w:space="0" w:color="auto"/>
                <w:left w:val="none" w:sz="0" w:space="0" w:color="auto"/>
                <w:bottom w:val="none" w:sz="0" w:space="0" w:color="auto"/>
                <w:right w:val="none" w:sz="0" w:space="0" w:color="auto"/>
              </w:divBdr>
            </w:div>
            <w:div w:id="1753237442">
              <w:marLeft w:val="0"/>
              <w:marRight w:val="0"/>
              <w:marTop w:val="0"/>
              <w:marBottom w:val="0"/>
              <w:divBdr>
                <w:top w:val="none" w:sz="0" w:space="0" w:color="auto"/>
                <w:left w:val="none" w:sz="0" w:space="0" w:color="auto"/>
                <w:bottom w:val="none" w:sz="0" w:space="0" w:color="auto"/>
                <w:right w:val="none" w:sz="0" w:space="0" w:color="auto"/>
              </w:divBdr>
            </w:div>
            <w:div w:id="1840807091">
              <w:marLeft w:val="0"/>
              <w:marRight w:val="0"/>
              <w:marTop w:val="0"/>
              <w:marBottom w:val="0"/>
              <w:divBdr>
                <w:top w:val="none" w:sz="0" w:space="0" w:color="auto"/>
                <w:left w:val="none" w:sz="0" w:space="0" w:color="auto"/>
                <w:bottom w:val="none" w:sz="0" w:space="0" w:color="auto"/>
                <w:right w:val="none" w:sz="0" w:space="0" w:color="auto"/>
              </w:divBdr>
            </w:div>
            <w:div w:id="1966959319">
              <w:marLeft w:val="0"/>
              <w:marRight w:val="0"/>
              <w:marTop w:val="0"/>
              <w:marBottom w:val="0"/>
              <w:divBdr>
                <w:top w:val="none" w:sz="0" w:space="0" w:color="auto"/>
                <w:left w:val="none" w:sz="0" w:space="0" w:color="auto"/>
                <w:bottom w:val="none" w:sz="0" w:space="0" w:color="auto"/>
                <w:right w:val="none" w:sz="0" w:space="0" w:color="auto"/>
              </w:divBdr>
            </w:div>
            <w:div w:id="1971931232">
              <w:marLeft w:val="0"/>
              <w:marRight w:val="0"/>
              <w:marTop w:val="0"/>
              <w:marBottom w:val="0"/>
              <w:divBdr>
                <w:top w:val="none" w:sz="0" w:space="0" w:color="auto"/>
                <w:left w:val="none" w:sz="0" w:space="0" w:color="auto"/>
                <w:bottom w:val="none" w:sz="0" w:space="0" w:color="auto"/>
                <w:right w:val="none" w:sz="0" w:space="0" w:color="auto"/>
              </w:divBdr>
            </w:div>
            <w:div w:id="1982995425">
              <w:marLeft w:val="0"/>
              <w:marRight w:val="0"/>
              <w:marTop w:val="0"/>
              <w:marBottom w:val="0"/>
              <w:divBdr>
                <w:top w:val="none" w:sz="0" w:space="0" w:color="auto"/>
                <w:left w:val="none" w:sz="0" w:space="0" w:color="auto"/>
                <w:bottom w:val="none" w:sz="0" w:space="0" w:color="auto"/>
                <w:right w:val="none" w:sz="0" w:space="0" w:color="auto"/>
              </w:divBdr>
            </w:div>
            <w:div w:id="208216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110295">
      <w:bodyDiv w:val="1"/>
      <w:marLeft w:val="0"/>
      <w:marRight w:val="0"/>
      <w:marTop w:val="0"/>
      <w:marBottom w:val="0"/>
      <w:divBdr>
        <w:top w:val="none" w:sz="0" w:space="0" w:color="auto"/>
        <w:left w:val="none" w:sz="0" w:space="0" w:color="auto"/>
        <w:bottom w:val="none" w:sz="0" w:space="0" w:color="auto"/>
        <w:right w:val="none" w:sz="0" w:space="0" w:color="auto"/>
      </w:divBdr>
    </w:div>
    <w:div w:id="684870581">
      <w:bodyDiv w:val="1"/>
      <w:marLeft w:val="0"/>
      <w:marRight w:val="0"/>
      <w:marTop w:val="0"/>
      <w:marBottom w:val="0"/>
      <w:divBdr>
        <w:top w:val="none" w:sz="0" w:space="0" w:color="auto"/>
        <w:left w:val="none" w:sz="0" w:space="0" w:color="auto"/>
        <w:bottom w:val="none" w:sz="0" w:space="0" w:color="auto"/>
        <w:right w:val="none" w:sz="0" w:space="0" w:color="auto"/>
      </w:divBdr>
    </w:div>
    <w:div w:id="795291092">
      <w:bodyDiv w:val="1"/>
      <w:marLeft w:val="0"/>
      <w:marRight w:val="0"/>
      <w:marTop w:val="0"/>
      <w:marBottom w:val="0"/>
      <w:divBdr>
        <w:top w:val="none" w:sz="0" w:space="0" w:color="auto"/>
        <w:left w:val="none" w:sz="0" w:space="0" w:color="auto"/>
        <w:bottom w:val="none" w:sz="0" w:space="0" w:color="auto"/>
        <w:right w:val="none" w:sz="0" w:space="0" w:color="auto"/>
      </w:divBdr>
    </w:div>
    <w:div w:id="917444345">
      <w:bodyDiv w:val="1"/>
      <w:marLeft w:val="0"/>
      <w:marRight w:val="0"/>
      <w:marTop w:val="0"/>
      <w:marBottom w:val="0"/>
      <w:divBdr>
        <w:top w:val="none" w:sz="0" w:space="0" w:color="auto"/>
        <w:left w:val="none" w:sz="0" w:space="0" w:color="auto"/>
        <w:bottom w:val="none" w:sz="0" w:space="0" w:color="auto"/>
        <w:right w:val="none" w:sz="0" w:space="0" w:color="auto"/>
      </w:divBdr>
      <w:divsChild>
        <w:div w:id="273052109">
          <w:marLeft w:val="0"/>
          <w:marRight w:val="0"/>
          <w:marTop w:val="0"/>
          <w:marBottom w:val="0"/>
          <w:divBdr>
            <w:top w:val="none" w:sz="0" w:space="0" w:color="auto"/>
            <w:left w:val="none" w:sz="0" w:space="0" w:color="auto"/>
            <w:bottom w:val="none" w:sz="0" w:space="0" w:color="auto"/>
            <w:right w:val="none" w:sz="0" w:space="0" w:color="auto"/>
          </w:divBdr>
        </w:div>
        <w:div w:id="617223484">
          <w:marLeft w:val="0"/>
          <w:marRight w:val="0"/>
          <w:marTop w:val="0"/>
          <w:marBottom w:val="0"/>
          <w:divBdr>
            <w:top w:val="none" w:sz="0" w:space="0" w:color="auto"/>
            <w:left w:val="none" w:sz="0" w:space="0" w:color="auto"/>
            <w:bottom w:val="none" w:sz="0" w:space="0" w:color="auto"/>
            <w:right w:val="none" w:sz="0" w:space="0" w:color="auto"/>
          </w:divBdr>
        </w:div>
        <w:div w:id="1251886264">
          <w:marLeft w:val="0"/>
          <w:marRight w:val="0"/>
          <w:marTop w:val="0"/>
          <w:marBottom w:val="0"/>
          <w:divBdr>
            <w:top w:val="none" w:sz="0" w:space="0" w:color="auto"/>
            <w:left w:val="none" w:sz="0" w:space="0" w:color="auto"/>
            <w:bottom w:val="none" w:sz="0" w:space="0" w:color="auto"/>
            <w:right w:val="none" w:sz="0" w:space="0" w:color="auto"/>
          </w:divBdr>
        </w:div>
        <w:div w:id="1574704998">
          <w:marLeft w:val="0"/>
          <w:marRight w:val="0"/>
          <w:marTop w:val="0"/>
          <w:marBottom w:val="0"/>
          <w:divBdr>
            <w:top w:val="none" w:sz="0" w:space="0" w:color="auto"/>
            <w:left w:val="none" w:sz="0" w:space="0" w:color="auto"/>
            <w:bottom w:val="none" w:sz="0" w:space="0" w:color="auto"/>
            <w:right w:val="none" w:sz="0" w:space="0" w:color="auto"/>
          </w:divBdr>
        </w:div>
        <w:div w:id="1575093329">
          <w:marLeft w:val="0"/>
          <w:marRight w:val="0"/>
          <w:marTop w:val="0"/>
          <w:marBottom w:val="0"/>
          <w:divBdr>
            <w:top w:val="none" w:sz="0" w:space="0" w:color="auto"/>
            <w:left w:val="none" w:sz="0" w:space="0" w:color="auto"/>
            <w:bottom w:val="none" w:sz="0" w:space="0" w:color="auto"/>
            <w:right w:val="none" w:sz="0" w:space="0" w:color="auto"/>
          </w:divBdr>
        </w:div>
        <w:div w:id="2027049835">
          <w:marLeft w:val="0"/>
          <w:marRight w:val="0"/>
          <w:marTop w:val="0"/>
          <w:marBottom w:val="0"/>
          <w:divBdr>
            <w:top w:val="none" w:sz="0" w:space="0" w:color="auto"/>
            <w:left w:val="none" w:sz="0" w:space="0" w:color="auto"/>
            <w:bottom w:val="none" w:sz="0" w:space="0" w:color="auto"/>
            <w:right w:val="none" w:sz="0" w:space="0" w:color="auto"/>
          </w:divBdr>
        </w:div>
      </w:divsChild>
    </w:div>
    <w:div w:id="941186917">
      <w:bodyDiv w:val="1"/>
      <w:marLeft w:val="0"/>
      <w:marRight w:val="0"/>
      <w:marTop w:val="0"/>
      <w:marBottom w:val="0"/>
      <w:divBdr>
        <w:top w:val="none" w:sz="0" w:space="0" w:color="auto"/>
        <w:left w:val="none" w:sz="0" w:space="0" w:color="auto"/>
        <w:bottom w:val="none" w:sz="0" w:space="0" w:color="auto"/>
        <w:right w:val="none" w:sz="0" w:space="0" w:color="auto"/>
      </w:divBdr>
      <w:divsChild>
        <w:div w:id="1075586142">
          <w:marLeft w:val="0"/>
          <w:marRight w:val="0"/>
          <w:marTop w:val="0"/>
          <w:marBottom w:val="0"/>
          <w:divBdr>
            <w:top w:val="none" w:sz="0" w:space="0" w:color="auto"/>
            <w:left w:val="none" w:sz="0" w:space="0" w:color="auto"/>
            <w:bottom w:val="none" w:sz="0" w:space="0" w:color="auto"/>
            <w:right w:val="none" w:sz="0" w:space="0" w:color="auto"/>
          </w:divBdr>
          <w:divsChild>
            <w:div w:id="75367529">
              <w:marLeft w:val="0"/>
              <w:marRight w:val="0"/>
              <w:marTop w:val="0"/>
              <w:marBottom w:val="0"/>
              <w:divBdr>
                <w:top w:val="none" w:sz="0" w:space="0" w:color="auto"/>
                <w:left w:val="none" w:sz="0" w:space="0" w:color="auto"/>
                <w:bottom w:val="none" w:sz="0" w:space="0" w:color="auto"/>
                <w:right w:val="none" w:sz="0" w:space="0" w:color="auto"/>
              </w:divBdr>
            </w:div>
            <w:div w:id="103043462">
              <w:marLeft w:val="0"/>
              <w:marRight w:val="0"/>
              <w:marTop w:val="0"/>
              <w:marBottom w:val="0"/>
              <w:divBdr>
                <w:top w:val="none" w:sz="0" w:space="0" w:color="auto"/>
                <w:left w:val="none" w:sz="0" w:space="0" w:color="auto"/>
                <w:bottom w:val="none" w:sz="0" w:space="0" w:color="auto"/>
                <w:right w:val="none" w:sz="0" w:space="0" w:color="auto"/>
              </w:divBdr>
            </w:div>
            <w:div w:id="350840267">
              <w:marLeft w:val="0"/>
              <w:marRight w:val="0"/>
              <w:marTop w:val="0"/>
              <w:marBottom w:val="0"/>
              <w:divBdr>
                <w:top w:val="none" w:sz="0" w:space="0" w:color="auto"/>
                <w:left w:val="none" w:sz="0" w:space="0" w:color="auto"/>
                <w:bottom w:val="none" w:sz="0" w:space="0" w:color="auto"/>
                <w:right w:val="none" w:sz="0" w:space="0" w:color="auto"/>
              </w:divBdr>
            </w:div>
            <w:div w:id="415127148">
              <w:marLeft w:val="0"/>
              <w:marRight w:val="0"/>
              <w:marTop w:val="0"/>
              <w:marBottom w:val="0"/>
              <w:divBdr>
                <w:top w:val="none" w:sz="0" w:space="0" w:color="auto"/>
                <w:left w:val="none" w:sz="0" w:space="0" w:color="auto"/>
                <w:bottom w:val="none" w:sz="0" w:space="0" w:color="auto"/>
                <w:right w:val="none" w:sz="0" w:space="0" w:color="auto"/>
              </w:divBdr>
            </w:div>
            <w:div w:id="461654880">
              <w:marLeft w:val="0"/>
              <w:marRight w:val="0"/>
              <w:marTop w:val="0"/>
              <w:marBottom w:val="0"/>
              <w:divBdr>
                <w:top w:val="none" w:sz="0" w:space="0" w:color="auto"/>
                <w:left w:val="none" w:sz="0" w:space="0" w:color="auto"/>
                <w:bottom w:val="none" w:sz="0" w:space="0" w:color="auto"/>
                <w:right w:val="none" w:sz="0" w:space="0" w:color="auto"/>
              </w:divBdr>
            </w:div>
            <w:div w:id="534853786">
              <w:marLeft w:val="0"/>
              <w:marRight w:val="0"/>
              <w:marTop w:val="0"/>
              <w:marBottom w:val="0"/>
              <w:divBdr>
                <w:top w:val="none" w:sz="0" w:space="0" w:color="auto"/>
                <w:left w:val="none" w:sz="0" w:space="0" w:color="auto"/>
                <w:bottom w:val="none" w:sz="0" w:space="0" w:color="auto"/>
                <w:right w:val="none" w:sz="0" w:space="0" w:color="auto"/>
              </w:divBdr>
            </w:div>
            <w:div w:id="541132172">
              <w:marLeft w:val="0"/>
              <w:marRight w:val="0"/>
              <w:marTop w:val="0"/>
              <w:marBottom w:val="0"/>
              <w:divBdr>
                <w:top w:val="none" w:sz="0" w:space="0" w:color="auto"/>
                <w:left w:val="none" w:sz="0" w:space="0" w:color="auto"/>
                <w:bottom w:val="none" w:sz="0" w:space="0" w:color="auto"/>
                <w:right w:val="none" w:sz="0" w:space="0" w:color="auto"/>
              </w:divBdr>
            </w:div>
            <w:div w:id="716512445">
              <w:marLeft w:val="0"/>
              <w:marRight w:val="0"/>
              <w:marTop w:val="0"/>
              <w:marBottom w:val="0"/>
              <w:divBdr>
                <w:top w:val="none" w:sz="0" w:space="0" w:color="auto"/>
                <w:left w:val="none" w:sz="0" w:space="0" w:color="auto"/>
                <w:bottom w:val="none" w:sz="0" w:space="0" w:color="auto"/>
                <w:right w:val="none" w:sz="0" w:space="0" w:color="auto"/>
              </w:divBdr>
            </w:div>
            <w:div w:id="763696594">
              <w:marLeft w:val="0"/>
              <w:marRight w:val="0"/>
              <w:marTop w:val="0"/>
              <w:marBottom w:val="0"/>
              <w:divBdr>
                <w:top w:val="none" w:sz="0" w:space="0" w:color="auto"/>
                <w:left w:val="none" w:sz="0" w:space="0" w:color="auto"/>
                <w:bottom w:val="none" w:sz="0" w:space="0" w:color="auto"/>
                <w:right w:val="none" w:sz="0" w:space="0" w:color="auto"/>
              </w:divBdr>
            </w:div>
            <w:div w:id="779566804">
              <w:marLeft w:val="0"/>
              <w:marRight w:val="0"/>
              <w:marTop w:val="0"/>
              <w:marBottom w:val="0"/>
              <w:divBdr>
                <w:top w:val="none" w:sz="0" w:space="0" w:color="auto"/>
                <w:left w:val="none" w:sz="0" w:space="0" w:color="auto"/>
                <w:bottom w:val="none" w:sz="0" w:space="0" w:color="auto"/>
                <w:right w:val="none" w:sz="0" w:space="0" w:color="auto"/>
              </w:divBdr>
            </w:div>
            <w:div w:id="876159726">
              <w:marLeft w:val="0"/>
              <w:marRight w:val="0"/>
              <w:marTop w:val="0"/>
              <w:marBottom w:val="0"/>
              <w:divBdr>
                <w:top w:val="none" w:sz="0" w:space="0" w:color="auto"/>
                <w:left w:val="none" w:sz="0" w:space="0" w:color="auto"/>
                <w:bottom w:val="none" w:sz="0" w:space="0" w:color="auto"/>
                <w:right w:val="none" w:sz="0" w:space="0" w:color="auto"/>
              </w:divBdr>
            </w:div>
            <w:div w:id="892233105">
              <w:marLeft w:val="0"/>
              <w:marRight w:val="0"/>
              <w:marTop w:val="0"/>
              <w:marBottom w:val="0"/>
              <w:divBdr>
                <w:top w:val="none" w:sz="0" w:space="0" w:color="auto"/>
                <w:left w:val="none" w:sz="0" w:space="0" w:color="auto"/>
                <w:bottom w:val="none" w:sz="0" w:space="0" w:color="auto"/>
                <w:right w:val="none" w:sz="0" w:space="0" w:color="auto"/>
              </w:divBdr>
            </w:div>
            <w:div w:id="957563997">
              <w:marLeft w:val="0"/>
              <w:marRight w:val="0"/>
              <w:marTop w:val="0"/>
              <w:marBottom w:val="0"/>
              <w:divBdr>
                <w:top w:val="none" w:sz="0" w:space="0" w:color="auto"/>
                <w:left w:val="none" w:sz="0" w:space="0" w:color="auto"/>
                <w:bottom w:val="none" w:sz="0" w:space="0" w:color="auto"/>
                <w:right w:val="none" w:sz="0" w:space="0" w:color="auto"/>
              </w:divBdr>
            </w:div>
            <w:div w:id="1168980884">
              <w:marLeft w:val="0"/>
              <w:marRight w:val="0"/>
              <w:marTop w:val="0"/>
              <w:marBottom w:val="0"/>
              <w:divBdr>
                <w:top w:val="none" w:sz="0" w:space="0" w:color="auto"/>
                <w:left w:val="none" w:sz="0" w:space="0" w:color="auto"/>
                <w:bottom w:val="none" w:sz="0" w:space="0" w:color="auto"/>
                <w:right w:val="none" w:sz="0" w:space="0" w:color="auto"/>
              </w:divBdr>
            </w:div>
            <w:div w:id="1363243262">
              <w:marLeft w:val="0"/>
              <w:marRight w:val="0"/>
              <w:marTop w:val="0"/>
              <w:marBottom w:val="0"/>
              <w:divBdr>
                <w:top w:val="none" w:sz="0" w:space="0" w:color="auto"/>
                <w:left w:val="none" w:sz="0" w:space="0" w:color="auto"/>
                <w:bottom w:val="none" w:sz="0" w:space="0" w:color="auto"/>
                <w:right w:val="none" w:sz="0" w:space="0" w:color="auto"/>
              </w:divBdr>
            </w:div>
            <w:div w:id="1535069935">
              <w:marLeft w:val="0"/>
              <w:marRight w:val="0"/>
              <w:marTop w:val="0"/>
              <w:marBottom w:val="0"/>
              <w:divBdr>
                <w:top w:val="none" w:sz="0" w:space="0" w:color="auto"/>
                <w:left w:val="none" w:sz="0" w:space="0" w:color="auto"/>
                <w:bottom w:val="none" w:sz="0" w:space="0" w:color="auto"/>
                <w:right w:val="none" w:sz="0" w:space="0" w:color="auto"/>
              </w:divBdr>
            </w:div>
            <w:div w:id="1843624685">
              <w:marLeft w:val="0"/>
              <w:marRight w:val="0"/>
              <w:marTop w:val="0"/>
              <w:marBottom w:val="0"/>
              <w:divBdr>
                <w:top w:val="none" w:sz="0" w:space="0" w:color="auto"/>
                <w:left w:val="none" w:sz="0" w:space="0" w:color="auto"/>
                <w:bottom w:val="none" w:sz="0" w:space="0" w:color="auto"/>
                <w:right w:val="none" w:sz="0" w:space="0" w:color="auto"/>
              </w:divBdr>
            </w:div>
            <w:div w:id="1906334592">
              <w:marLeft w:val="0"/>
              <w:marRight w:val="0"/>
              <w:marTop w:val="0"/>
              <w:marBottom w:val="0"/>
              <w:divBdr>
                <w:top w:val="none" w:sz="0" w:space="0" w:color="auto"/>
                <w:left w:val="none" w:sz="0" w:space="0" w:color="auto"/>
                <w:bottom w:val="none" w:sz="0" w:space="0" w:color="auto"/>
                <w:right w:val="none" w:sz="0" w:space="0" w:color="auto"/>
              </w:divBdr>
            </w:div>
            <w:div w:id="197718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073557">
      <w:bodyDiv w:val="1"/>
      <w:marLeft w:val="0"/>
      <w:marRight w:val="0"/>
      <w:marTop w:val="0"/>
      <w:marBottom w:val="0"/>
      <w:divBdr>
        <w:top w:val="none" w:sz="0" w:space="0" w:color="auto"/>
        <w:left w:val="none" w:sz="0" w:space="0" w:color="auto"/>
        <w:bottom w:val="none" w:sz="0" w:space="0" w:color="auto"/>
        <w:right w:val="none" w:sz="0" w:space="0" w:color="auto"/>
      </w:divBdr>
    </w:div>
    <w:div w:id="997535745">
      <w:bodyDiv w:val="1"/>
      <w:marLeft w:val="0"/>
      <w:marRight w:val="0"/>
      <w:marTop w:val="0"/>
      <w:marBottom w:val="0"/>
      <w:divBdr>
        <w:top w:val="none" w:sz="0" w:space="0" w:color="auto"/>
        <w:left w:val="none" w:sz="0" w:space="0" w:color="auto"/>
        <w:bottom w:val="none" w:sz="0" w:space="0" w:color="auto"/>
        <w:right w:val="none" w:sz="0" w:space="0" w:color="auto"/>
      </w:divBdr>
      <w:divsChild>
        <w:div w:id="1131247085">
          <w:marLeft w:val="0"/>
          <w:marRight w:val="0"/>
          <w:marTop w:val="0"/>
          <w:marBottom w:val="0"/>
          <w:divBdr>
            <w:top w:val="none" w:sz="0" w:space="0" w:color="auto"/>
            <w:left w:val="none" w:sz="0" w:space="0" w:color="auto"/>
            <w:bottom w:val="none" w:sz="0" w:space="0" w:color="auto"/>
            <w:right w:val="none" w:sz="0" w:space="0" w:color="auto"/>
          </w:divBdr>
          <w:divsChild>
            <w:div w:id="1313366868">
              <w:marLeft w:val="0"/>
              <w:marRight w:val="0"/>
              <w:marTop w:val="0"/>
              <w:marBottom w:val="0"/>
              <w:divBdr>
                <w:top w:val="none" w:sz="0" w:space="0" w:color="auto"/>
                <w:left w:val="none" w:sz="0" w:space="0" w:color="auto"/>
                <w:bottom w:val="none" w:sz="0" w:space="0" w:color="auto"/>
                <w:right w:val="none" w:sz="0" w:space="0" w:color="auto"/>
              </w:divBdr>
              <w:divsChild>
                <w:div w:id="1717586574">
                  <w:marLeft w:val="0"/>
                  <w:marRight w:val="0"/>
                  <w:marTop w:val="0"/>
                  <w:marBottom w:val="0"/>
                  <w:divBdr>
                    <w:top w:val="none" w:sz="0" w:space="0" w:color="auto"/>
                    <w:left w:val="none" w:sz="0" w:space="0" w:color="auto"/>
                    <w:bottom w:val="none" w:sz="0" w:space="0" w:color="auto"/>
                    <w:right w:val="none" w:sz="0" w:space="0" w:color="auto"/>
                  </w:divBdr>
                  <w:divsChild>
                    <w:div w:id="1664695012">
                      <w:marLeft w:val="0"/>
                      <w:marRight w:val="0"/>
                      <w:marTop w:val="0"/>
                      <w:marBottom w:val="0"/>
                      <w:divBdr>
                        <w:top w:val="none" w:sz="0" w:space="0" w:color="auto"/>
                        <w:left w:val="none" w:sz="0" w:space="0" w:color="auto"/>
                        <w:bottom w:val="none" w:sz="0" w:space="0" w:color="auto"/>
                        <w:right w:val="none" w:sz="0" w:space="0" w:color="auto"/>
                      </w:divBdr>
                      <w:divsChild>
                        <w:div w:id="471560122">
                          <w:marLeft w:val="0"/>
                          <w:marRight w:val="0"/>
                          <w:marTop w:val="0"/>
                          <w:marBottom w:val="0"/>
                          <w:divBdr>
                            <w:top w:val="none" w:sz="0" w:space="0" w:color="auto"/>
                            <w:left w:val="none" w:sz="0" w:space="0" w:color="auto"/>
                            <w:bottom w:val="none" w:sz="0" w:space="0" w:color="auto"/>
                            <w:right w:val="none" w:sz="0" w:space="0" w:color="auto"/>
                          </w:divBdr>
                          <w:divsChild>
                            <w:div w:id="1605186681">
                              <w:marLeft w:val="0"/>
                              <w:marRight w:val="0"/>
                              <w:marTop w:val="0"/>
                              <w:marBottom w:val="0"/>
                              <w:divBdr>
                                <w:top w:val="none" w:sz="0" w:space="0" w:color="auto"/>
                                <w:left w:val="none" w:sz="0" w:space="0" w:color="auto"/>
                                <w:bottom w:val="none" w:sz="0" w:space="0" w:color="auto"/>
                                <w:right w:val="none" w:sz="0" w:space="0" w:color="auto"/>
                              </w:divBdr>
                              <w:divsChild>
                                <w:div w:id="410852470">
                                  <w:marLeft w:val="0"/>
                                  <w:marRight w:val="0"/>
                                  <w:marTop w:val="0"/>
                                  <w:marBottom w:val="0"/>
                                  <w:divBdr>
                                    <w:top w:val="none" w:sz="0" w:space="0" w:color="auto"/>
                                    <w:left w:val="none" w:sz="0" w:space="0" w:color="auto"/>
                                    <w:bottom w:val="none" w:sz="0" w:space="0" w:color="auto"/>
                                    <w:right w:val="none" w:sz="0" w:space="0" w:color="auto"/>
                                  </w:divBdr>
                                  <w:divsChild>
                                    <w:div w:id="1770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2218859">
      <w:bodyDiv w:val="1"/>
      <w:marLeft w:val="0"/>
      <w:marRight w:val="0"/>
      <w:marTop w:val="0"/>
      <w:marBottom w:val="0"/>
      <w:divBdr>
        <w:top w:val="none" w:sz="0" w:space="0" w:color="auto"/>
        <w:left w:val="none" w:sz="0" w:space="0" w:color="auto"/>
        <w:bottom w:val="none" w:sz="0" w:space="0" w:color="auto"/>
        <w:right w:val="none" w:sz="0" w:space="0" w:color="auto"/>
      </w:divBdr>
      <w:divsChild>
        <w:div w:id="411320253">
          <w:marLeft w:val="0"/>
          <w:marRight w:val="0"/>
          <w:marTop w:val="0"/>
          <w:marBottom w:val="0"/>
          <w:divBdr>
            <w:top w:val="none" w:sz="0" w:space="0" w:color="auto"/>
            <w:left w:val="none" w:sz="0" w:space="0" w:color="auto"/>
            <w:bottom w:val="none" w:sz="0" w:space="0" w:color="auto"/>
            <w:right w:val="none" w:sz="0" w:space="0" w:color="auto"/>
          </w:divBdr>
        </w:div>
      </w:divsChild>
    </w:div>
    <w:div w:id="1110395074">
      <w:bodyDiv w:val="1"/>
      <w:marLeft w:val="0"/>
      <w:marRight w:val="0"/>
      <w:marTop w:val="0"/>
      <w:marBottom w:val="0"/>
      <w:divBdr>
        <w:top w:val="none" w:sz="0" w:space="0" w:color="auto"/>
        <w:left w:val="none" w:sz="0" w:space="0" w:color="auto"/>
        <w:bottom w:val="none" w:sz="0" w:space="0" w:color="auto"/>
        <w:right w:val="none" w:sz="0" w:space="0" w:color="auto"/>
      </w:divBdr>
      <w:divsChild>
        <w:div w:id="318660413">
          <w:marLeft w:val="0"/>
          <w:marRight w:val="0"/>
          <w:marTop w:val="0"/>
          <w:marBottom w:val="0"/>
          <w:divBdr>
            <w:top w:val="none" w:sz="0" w:space="0" w:color="auto"/>
            <w:left w:val="none" w:sz="0" w:space="0" w:color="auto"/>
            <w:bottom w:val="none" w:sz="0" w:space="0" w:color="auto"/>
            <w:right w:val="none" w:sz="0" w:space="0" w:color="auto"/>
          </w:divBdr>
          <w:divsChild>
            <w:div w:id="1378771692">
              <w:marLeft w:val="0"/>
              <w:marRight w:val="0"/>
              <w:marTop w:val="0"/>
              <w:marBottom w:val="0"/>
              <w:divBdr>
                <w:top w:val="none" w:sz="0" w:space="0" w:color="auto"/>
                <w:left w:val="none" w:sz="0" w:space="0" w:color="auto"/>
                <w:bottom w:val="none" w:sz="0" w:space="0" w:color="auto"/>
                <w:right w:val="none" w:sz="0" w:space="0" w:color="auto"/>
              </w:divBdr>
              <w:divsChild>
                <w:div w:id="1718622018">
                  <w:marLeft w:val="0"/>
                  <w:marRight w:val="0"/>
                  <w:marTop w:val="0"/>
                  <w:marBottom w:val="0"/>
                  <w:divBdr>
                    <w:top w:val="none" w:sz="0" w:space="0" w:color="auto"/>
                    <w:left w:val="none" w:sz="0" w:space="0" w:color="auto"/>
                    <w:bottom w:val="none" w:sz="0" w:space="0" w:color="auto"/>
                    <w:right w:val="none" w:sz="0" w:space="0" w:color="auto"/>
                  </w:divBdr>
                  <w:divsChild>
                    <w:div w:id="773596045">
                      <w:marLeft w:val="0"/>
                      <w:marRight w:val="0"/>
                      <w:marTop w:val="0"/>
                      <w:marBottom w:val="0"/>
                      <w:divBdr>
                        <w:top w:val="none" w:sz="0" w:space="0" w:color="auto"/>
                        <w:left w:val="none" w:sz="0" w:space="0" w:color="auto"/>
                        <w:bottom w:val="none" w:sz="0" w:space="0" w:color="auto"/>
                        <w:right w:val="none" w:sz="0" w:space="0" w:color="auto"/>
                      </w:divBdr>
                      <w:divsChild>
                        <w:div w:id="2065249265">
                          <w:marLeft w:val="0"/>
                          <w:marRight w:val="0"/>
                          <w:marTop w:val="0"/>
                          <w:marBottom w:val="0"/>
                          <w:divBdr>
                            <w:top w:val="none" w:sz="0" w:space="0" w:color="auto"/>
                            <w:left w:val="none" w:sz="0" w:space="0" w:color="auto"/>
                            <w:bottom w:val="none" w:sz="0" w:space="0" w:color="auto"/>
                            <w:right w:val="none" w:sz="0" w:space="0" w:color="auto"/>
                          </w:divBdr>
                          <w:divsChild>
                            <w:div w:id="1614173643">
                              <w:marLeft w:val="0"/>
                              <w:marRight w:val="0"/>
                              <w:marTop w:val="0"/>
                              <w:marBottom w:val="0"/>
                              <w:divBdr>
                                <w:top w:val="none" w:sz="0" w:space="0" w:color="auto"/>
                                <w:left w:val="none" w:sz="0" w:space="0" w:color="auto"/>
                                <w:bottom w:val="none" w:sz="0" w:space="0" w:color="auto"/>
                                <w:right w:val="none" w:sz="0" w:space="0" w:color="auto"/>
                              </w:divBdr>
                              <w:divsChild>
                                <w:div w:id="1718965620">
                                  <w:marLeft w:val="0"/>
                                  <w:marRight w:val="0"/>
                                  <w:marTop w:val="0"/>
                                  <w:marBottom w:val="0"/>
                                  <w:divBdr>
                                    <w:top w:val="none" w:sz="0" w:space="0" w:color="auto"/>
                                    <w:left w:val="none" w:sz="0" w:space="0" w:color="auto"/>
                                    <w:bottom w:val="none" w:sz="0" w:space="0" w:color="auto"/>
                                    <w:right w:val="none" w:sz="0" w:space="0" w:color="auto"/>
                                  </w:divBdr>
                                  <w:divsChild>
                                    <w:div w:id="198477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7651429">
      <w:bodyDiv w:val="1"/>
      <w:marLeft w:val="0"/>
      <w:marRight w:val="0"/>
      <w:marTop w:val="0"/>
      <w:marBottom w:val="0"/>
      <w:divBdr>
        <w:top w:val="none" w:sz="0" w:space="0" w:color="auto"/>
        <w:left w:val="none" w:sz="0" w:space="0" w:color="auto"/>
        <w:bottom w:val="none" w:sz="0" w:space="0" w:color="auto"/>
        <w:right w:val="none" w:sz="0" w:space="0" w:color="auto"/>
      </w:divBdr>
      <w:divsChild>
        <w:div w:id="567419071">
          <w:marLeft w:val="0"/>
          <w:marRight w:val="0"/>
          <w:marTop w:val="0"/>
          <w:marBottom w:val="0"/>
          <w:divBdr>
            <w:top w:val="none" w:sz="0" w:space="0" w:color="auto"/>
            <w:left w:val="none" w:sz="0" w:space="0" w:color="auto"/>
            <w:bottom w:val="none" w:sz="0" w:space="0" w:color="auto"/>
            <w:right w:val="none" w:sz="0" w:space="0" w:color="auto"/>
          </w:divBdr>
        </w:div>
        <w:div w:id="1438716953">
          <w:marLeft w:val="0"/>
          <w:marRight w:val="0"/>
          <w:marTop w:val="0"/>
          <w:marBottom w:val="0"/>
          <w:divBdr>
            <w:top w:val="none" w:sz="0" w:space="0" w:color="auto"/>
            <w:left w:val="none" w:sz="0" w:space="0" w:color="auto"/>
            <w:bottom w:val="none" w:sz="0" w:space="0" w:color="auto"/>
            <w:right w:val="none" w:sz="0" w:space="0" w:color="auto"/>
          </w:divBdr>
          <w:divsChild>
            <w:div w:id="921177788">
              <w:marLeft w:val="0"/>
              <w:marRight w:val="0"/>
              <w:marTop w:val="0"/>
              <w:marBottom w:val="0"/>
              <w:divBdr>
                <w:top w:val="none" w:sz="0" w:space="0" w:color="auto"/>
                <w:left w:val="none" w:sz="0" w:space="0" w:color="auto"/>
                <w:bottom w:val="none" w:sz="0" w:space="0" w:color="auto"/>
                <w:right w:val="none" w:sz="0" w:space="0" w:color="auto"/>
              </w:divBdr>
              <w:divsChild>
                <w:div w:id="342098107">
                  <w:marLeft w:val="0"/>
                  <w:marRight w:val="0"/>
                  <w:marTop w:val="0"/>
                  <w:marBottom w:val="0"/>
                  <w:divBdr>
                    <w:top w:val="none" w:sz="0" w:space="0" w:color="auto"/>
                    <w:left w:val="none" w:sz="0" w:space="0" w:color="auto"/>
                    <w:bottom w:val="none" w:sz="0" w:space="0" w:color="auto"/>
                    <w:right w:val="none" w:sz="0" w:space="0" w:color="auto"/>
                  </w:divBdr>
                </w:div>
                <w:div w:id="368140425">
                  <w:marLeft w:val="0"/>
                  <w:marRight w:val="0"/>
                  <w:marTop w:val="0"/>
                  <w:marBottom w:val="0"/>
                  <w:divBdr>
                    <w:top w:val="none" w:sz="0" w:space="0" w:color="auto"/>
                    <w:left w:val="none" w:sz="0" w:space="0" w:color="auto"/>
                    <w:bottom w:val="none" w:sz="0" w:space="0" w:color="auto"/>
                    <w:right w:val="none" w:sz="0" w:space="0" w:color="auto"/>
                  </w:divBdr>
                  <w:divsChild>
                    <w:div w:id="747314372">
                      <w:marLeft w:val="0"/>
                      <w:marRight w:val="0"/>
                      <w:marTop w:val="0"/>
                      <w:marBottom w:val="0"/>
                      <w:divBdr>
                        <w:top w:val="none" w:sz="0" w:space="0" w:color="auto"/>
                        <w:left w:val="none" w:sz="0" w:space="0" w:color="auto"/>
                        <w:bottom w:val="none" w:sz="0" w:space="0" w:color="auto"/>
                        <w:right w:val="none" w:sz="0" w:space="0" w:color="auto"/>
                      </w:divBdr>
                      <w:divsChild>
                        <w:div w:id="927270833">
                          <w:marLeft w:val="0"/>
                          <w:marRight w:val="0"/>
                          <w:marTop w:val="0"/>
                          <w:marBottom w:val="0"/>
                          <w:divBdr>
                            <w:top w:val="none" w:sz="0" w:space="0" w:color="auto"/>
                            <w:left w:val="none" w:sz="0" w:space="0" w:color="auto"/>
                            <w:bottom w:val="none" w:sz="0" w:space="0" w:color="auto"/>
                            <w:right w:val="none" w:sz="0" w:space="0" w:color="auto"/>
                          </w:divBdr>
                          <w:divsChild>
                            <w:div w:id="205403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961915">
                  <w:marLeft w:val="0"/>
                  <w:marRight w:val="0"/>
                  <w:marTop w:val="0"/>
                  <w:marBottom w:val="0"/>
                  <w:divBdr>
                    <w:top w:val="none" w:sz="0" w:space="0" w:color="auto"/>
                    <w:left w:val="none" w:sz="0" w:space="0" w:color="auto"/>
                    <w:bottom w:val="none" w:sz="0" w:space="0" w:color="auto"/>
                    <w:right w:val="none" w:sz="0" w:space="0" w:color="auto"/>
                  </w:divBdr>
                </w:div>
              </w:divsChild>
            </w:div>
            <w:div w:id="1478910967">
              <w:marLeft w:val="0"/>
              <w:marRight w:val="0"/>
              <w:marTop w:val="0"/>
              <w:marBottom w:val="0"/>
              <w:divBdr>
                <w:top w:val="none" w:sz="0" w:space="0" w:color="auto"/>
                <w:left w:val="none" w:sz="0" w:space="0" w:color="auto"/>
                <w:bottom w:val="none" w:sz="0" w:space="0" w:color="auto"/>
                <w:right w:val="none" w:sz="0" w:space="0" w:color="auto"/>
              </w:divBdr>
              <w:divsChild>
                <w:div w:id="493225560">
                  <w:marLeft w:val="0"/>
                  <w:marRight w:val="0"/>
                  <w:marTop w:val="0"/>
                  <w:marBottom w:val="0"/>
                  <w:divBdr>
                    <w:top w:val="none" w:sz="0" w:space="0" w:color="auto"/>
                    <w:left w:val="none" w:sz="0" w:space="0" w:color="auto"/>
                    <w:bottom w:val="none" w:sz="0" w:space="0" w:color="auto"/>
                    <w:right w:val="none" w:sz="0" w:space="0" w:color="auto"/>
                  </w:divBdr>
                  <w:divsChild>
                    <w:div w:id="146022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668006">
      <w:bodyDiv w:val="1"/>
      <w:marLeft w:val="0"/>
      <w:marRight w:val="0"/>
      <w:marTop w:val="0"/>
      <w:marBottom w:val="0"/>
      <w:divBdr>
        <w:top w:val="none" w:sz="0" w:space="0" w:color="auto"/>
        <w:left w:val="none" w:sz="0" w:space="0" w:color="auto"/>
        <w:bottom w:val="none" w:sz="0" w:space="0" w:color="auto"/>
        <w:right w:val="none" w:sz="0" w:space="0" w:color="auto"/>
      </w:divBdr>
      <w:divsChild>
        <w:div w:id="575629259">
          <w:marLeft w:val="562"/>
          <w:marRight w:val="0"/>
          <w:marTop w:val="0"/>
          <w:marBottom w:val="0"/>
          <w:divBdr>
            <w:top w:val="none" w:sz="0" w:space="0" w:color="auto"/>
            <w:left w:val="none" w:sz="0" w:space="0" w:color="auto"/>
            <w:bottom w:val="none" w:sz="0" w:space="0" w:color="auto"/>
            <w:right w:val="none" w:sz="0" w:space="0" w:color="auto"/>
          </w:divBdr>
        </w:div>
        <w:div w:id="1244954341">
          <w:marLeft w:val="562"/>
          <w:marRight w:val="0"/>
          <w:marTop w:val="0"/>
          <w:marBottom w:val="0"/>
          <w:divBdr>
            <w:top w:val="none" w:sz="0" w:space="0" w:color="auto"/>
            <w:left w:val="none" w:sz="0" w:space="0" w:color="auto"/>
            <w:bottom w:val="none" w:sz="0" w:space="0" w:color="auto"/>
            <w:right w:val="none" w:sz="0" w:space="0" w:color="auto"/>
          </w:divBdr>
        </w:div>
        <w:div w:id="2014726218">
          <w:marLeft w:val="562"/>
          <w:marRight w:val="0"/>
          <w:marTop w:val="0"/>
          <w:marBottom w:val="0"/>
          <w:divBdr>
            <w:top w:val="none" w:sz="0" w:space="0" w:color="auto"/>
            <w:left w:val="none" w:sz="0" w:space="0" w:color="auto"/>
            <w:bottom w:val="none" w:sz="0" w:space="0" w:color="auto"/>
            <w:right w:val="none" w:sz="0" w:space="0" w:color="auto"/>
          </w:divBdr>
        </w:div>
      </w:divsChild>
    </w:div>
    <w:div w:id="1158350353">
      <w:bodyDiv w:val="1"/>
      <w:marLeft w:val="0"/>
      <w:marRight w:val="0"/>
      <w:marTop w:val="0"/>
      <w:marBottom w:val="0"/>
      <w:divBdr>
        <w:top w:val="none" w:sz="0" w:space="0" w:color="auto"/>
        <w:left w:val="none" w:sz="0" w:space="0" w:color="auto"/>
        <w:bottom w:val="none" w:sz="0" w:space="0" w:color="auto"/>
        <w:right w:val="none" w:sz="0" w:space="0" w:color="auto"/>
      </w:divBdr>
    </w:div>
    <w:div w:id="1206917377">
      <w:bodyDiv w:val="1"/>
      <w:marLeft w:val="0"/>
      <w:marRight w:val="0"/>
      <w:marTop w:val="0"/>
      <w:marBottom w:val="0"/>
      <w:divBdr>
        <w:top w:val="none" w:sz="0" w:space="0" w:color="auto"/>
        <w:left w:val="none" w:sz="0" w:space="0" w:color="auto"/>
        <w:bottom w:val="none" w:sz="0" w:space="0" w:color="auto"/>
        <w:right w:val="none" w:sz="0" w:space="0" w:color="auto"/>
      </w:divBdr>
      <w:divsChild>
        <w:div w:id="212814561">
          <w:marLeft w:val="0"/>
          <w:marRight w:val="0"/>
          <w:marTop w:val="0"/>
          <w:marBottom w:val="0"/>
          <w:divBdr>
            <w:top w:val="none" w:sz="0" w:space="0" w:color="auto"/>
            <w:left w:val="none" w:sz="0" w:space="0" w:color="auto"/>
            <w:bottom w:val="none" w:sz="0" w:space="0" w:color="auto"/>
            <w:right w:val="none" w:sz="0" w:space="0" w:color="auto"/>
          </w:divBdr>
        </w:div>
        <w:div w:id="755175258">
          <w:marLeft w:val="0"/>
          <w:marRight w:val="0"/>
          <w:marTop w:val="0"/>
          <w:marBottom w:val="0"/>
          <w:divBdr>
            <w:top w:val="none" w:sz="0" w:space="0" w:color="auto"/>
            <w:left w:val="none" w:sz="0" w:space="0" w:color="auto"/>
            <w:bottom w:val="none" w:sz="0" w:space="0" w:color="auto"/>
            <w:right w:val="none" w:sz="0" w:space="0" w:color="auto"/>
          </w:divBdr>
        </w:div>
        <w:div w:id="757597009">
          <w:marLeft w:val="0"/>
          <w:marRight w:val="0"/>
          <w:marTop w:val="0"/>
          <w:marBottom w:val="0"/>
          <w:divBdr>
            <w:top w:val="none" w:sz="0" w:space="0" w:color="auto"/>
            <w:left w:val="none" w:sz="0" w:space="0" w:color="auto"/>
            <w:bottom w:val="none" w:sz="0" w:space="0" w:color="auto"/>
            <w:right w:val="none" w:sz="0" w:space="0" w:color="auto"/>
          </w:divBdr>
        </w:div>
        <w:div w:id="829713387">
          <w:marLeft w:val="0"/>
          <w:marRight w:val="0"/>
          <w:marTop w:val="0"/>
          <w:marBottom w:val="0"/>
          <w:divBdr>
            <w:top w:val="none" w:sz="0" w:space="0" w:color="auto"/>
            <w:left w:val="none" w:sz="0" w:space="0" w:color="auto"/>
            <w:bottom w:val="none" w:sz="0" w:space="0" w:color="auto"/>
            <w:right w:val="none" w:sz="0" w:space="0" w:color="auto"/>
          </w:divBdr>
        </w:div>
        <w:div w:id="1396902110">
          <w:marLeft w:val="0"/>
          <w:marRight w:val="0"/>
          <w:marTop w:val="0"/>
          <w:marBottom w:val="0"/>
          <w:divBdr>
            <w:top w:val="none" w:sz="0" w:space="0" w:color="auto"/>
            <w:left w:val="none" w:sz="0" w:space="0" w:color="auto"/>
            <w:bottom w:val="none" w:sz="0" w:space="0" w:color="auto"/>
            <w:right w:val="none" w:sz="0" w:space="0" w:color="auto"/>
          </w:divBdr>
        </w:div>
        <w:div w:id="1932201543">
          <w:marLeft w:val="0"/>
          <w:marRight w:val="0"/>
          <w:marTop w:val="0"/>
          <w:marBottom w:val="0"/>
          <w:divBdr>
            <w:top w:val="none" w:sz="0" w:space="0" w:color="auto"/>
            <w:left w:val="none" w:sz="0" w:space="0" w:color="auto"/>
            <w:bottom w:val="none" w:sz="0" w:space="0" w:color="auto"/>
            <w:right w:val="none" w:sz="0" w:space="0" w:color="auto"/>
          </w:divBdr>
        </w:div>
      </w:divsChild>
    </w:div>
    <w:div w:id="1259680443">
      <w:bodyDiv w:val="1"/>
      <w:marLeft w:val="0"/>
      <w:marRight w:val="0"/>
      <w:marTop w:val="0"/>
      <w:marBottom w:val="0"/>
      <w:divBdr>
        <w:top w:val="none" w:sz="0" w:space="0" w:color="auto"/>
        <w:left w:val="none" w:sz="0" w:space="0" w:color="auto"/>
        <w:bottom w:val="none" w:sz="0" w:space="0" w:color="auto"/>
        <w:right w:val="none" w:sz="0" w:space="0" w:color="auto"/>
      </w:divBdr>
    </w:div>
    <w:div w:id="1294018609">
      <w:bodyDiv w:val="1"/>
      <w:marLeft w:val="0"/>
      <w:marRight w:val="0"/>
      <w:marTop w:val="0"/>
      <w:marBottom w:val="0"/>
      <w:divBdr>
        <w:top w:val="none" w:sz="0" w:space="0" w:color="auto"/>
        <w:left w:val="none" w:sz="0" w:space="0" w:color="auto"/>
        <w:bottom w:val="none" w:sz="0" w:space="0" w:color="auto"/>
        <w:right w:val="none" w:sz="0" w:space="0" w:color="auto"/>
      </w:divBdr>
    </w:div>
    <w:div w:id="1315838384">
      <w:bodyDiv w:val="1"/>
      <w:marLeft w:val="0"/>
      <w:marRight w:val="0"/>
      <w:marTop w:val="0"/>
      <w:marBottom w:val="0"/>
      <w:divBdr>
        <w:top w:val="none" w:sz="0" w:space="0" w:color="auto"/>
        <w:left w:val="none" w:sz="0" w:space="0" w:color="auto"/>
        <w:bottom w:val="none" w:sz="0" w:space="0" w:color="auto"/>
        <w:right w:val="none" w:sz="0" w:space="0" w:color="auto"/>
      </w:divBdr>
    </w:div>
    <w:div w:id="1389568351">
      <w:bodyDiv w:val="1"/>
      <w:marLeft w:val="0"/>
      <w:marRight w:val="0"/>
      <w:marTop w:val="0"/>
      <w:marBottom w:val="0"/>
      <w:divBdr>
        <w:top w:val="none" w:sz="0" w:space="0" w:color="auto"/>
        <w:left w:val="none" w:sz="0" w:space="0" w:color="auto"/>
        <w:bottom w:val="none" w:sz="0" w:space="0" w:color="auto"/>
        <w:right w:val="none" w:sz="0" w:space="0" w:color="auto"/>
      </w:divBdr>
    </w:div>
    <w:div w:id="1425103098">
      <w:bodyDiv w:val="1"/>
      <w:marLeft w:val="0"/>
      <w:marRight w:val="0"/>
      <w:marTop w:val="0"/>
      <w:marBottom w:val="0"/>
      <w:divBdr>
        <w:top w:val="none" w:sz="0" w:space="0" w:color="auto"/>
        <w:left w:val="none" w:sz="0" w:space="0" w:color="auto"/>
        <w:bottom w:val="none" w:sz="0" w:space="0" w:color="auto"/>
        <w:right w:val="none" w:sz="0" w:space="0" w:color="auto"/>
      </w:divBdr>
    </w:div>
    <w:div w:id="1465544487">
      <w:bodyDiv w:val="1"/>
      <w:marLeft w:val="0"/>
      <w:marRight w:val="0"/>
      <w:marTop w:val="0"/>
      <w:marBottom w:val="0"/>
      <w:divBdr>
        <w:top w:val="none" w:sz="0" w:space="0" w:color="auto"/>
        <w:left w:val="none" w:sz="0" w:space="0" w:color="auto"/>
        <w:bottom w:val="none" w:sz="0" w:space="0" w:color="auto"/>
        <w:right w:val="none" w:sz="0" w:space="0" w:color="auto"/>
      </w:divBdr>
    </w:div>
    <w:div w:id="1473644025">
      <w:bodyDiv w:val="1"/>
      <w:marLeft w:val="0"/>
      <w:marRight w:val="0"/>
      <w:marTop w:val="0"/>
      <w:marBottom w:val="0"/>
      <w:divBdr>
        <w:top w:val="none" w:sz="0" w:space="0" w:color="auto"/>
        <w:left w:val="none" w:sz="0" w:space="0" w:color="auto"/>
        <w:bottom w:val="none" w:sz="0" w:space="0" w:color="auto"/>
        <w:right w:val="none" w:sz="0" w:space="0" w:color="auto"/>
      </w:divBdr>
    </w:div>
    <w:div w:id="1595432580">
      <w:bodyDiv w:val="1"/>
      <w:marLeft w:val="0"/>
      <w:marRight w:val="0"/>
      <w:marTop w:val="0"/>
      <w:marBottom w:val="0"/>
      <w:divBdr>
        <w:top w:val="none" w:sz="0" w:space="0" w:color="auto"/>
        <w:left w:val="none" w:sz="0" w:space="0" w:color="auto"/>
        <w:bottom w:val="none" w:sz="0" w:space="0" w:color="auto"/>
        <w:right w:val="none" w:sz="0" w:space="0" w:color="auto"/>
      </w:divBdr>
      <w:divsChild>
        <w:div w:id="571621433">
          <w:marLeft w:val="0"/>
          <w:marRight w:val="0"/>
          <w:marTop w:val="0"/>
          <w:marBottom w:val="0"/>
          <w:divBdr>
            <w:top w:val="none" w:sz="0" w:space="0" w:color="auto"/>
            <w:left w:val="none" w:sz="0" w:space="0" w:color="auto"/>
            <w:bottom w:val="none" w:sz="0" w:space="0" w:color="auto"/>
            <w:right w:val="none" w:sz="0" w:space="0" w:color="auto"/>
          </w:divBdr>
        </w:div>
      </w:divsChild>
    </w:div>
    <w:div w:id="1805200011">
      <w:bodyDiv w:val="1"/>
      <w:marLeft w:val="0"/>
      <w:marRight w:val="0"/>
      <w:marTop w:val="0"/>
      <w:marBottom w:val="0"/>
      <w:divBdr>
        <w:top w:val="none" w:sz="0" w:space="0" w:color="auto"/>
        <w:left w:val="none" w:sz="0" w:space="0" w:color="auto"/>
        <w:bottom w:val="none" w:sz="0" w:space="0" w:color="auto"/>
        <w:right w:val="none" w:sz="0" w:space="0" w:color="auto"/>
      </w:divBdr>
      <w:divsChild>
        <w:div w:id="377896353">
          <w:marLeft w:val="0"/>
          <w:marRight w:val="0"/>
          <w:marTop w:val="0"/>
          <w:marBottom w:val="0"/>
          <w:divBdr>
            <w:top w:val="none" w:sz="0" w:space="0" w:color="auto"/>
            <w:left w:val="none" w:sz="0" w:space="0" w:color="auto"/>
            <w:bottom w:val="none" w:sz="0" w:space="0" w:color="auto"/>
            <w:right w:val="none" w:sz="0" w:space="0" w:color="auto"/>
          </w:divBdr>
        </w:div>
      </w:divsChild>
    </w:div>
    <w:div w:id="1812096375">
      <w:bodyDiv w:val="1"/>
      <w:marLeft w:val="0"/>
      <w:marRight w:val="0"/>
      <w:marTop w:val="0"/>
      <w:marBottom w:val="0"/>
      <w:divBdr>
        <w:top w:val="none" w:sz="0" w:space="0" w:color="auto"/>
        <w:left w:val="none" w:sz="0" w:space="0" w:color="auto"/>
        <w:bottom w:val="none" w:sz="0" w:space="0" w:color="auto"/>
        <w:right w:val="none" w:sz="0" w:space="0" w:color="auto"/>
      </w:divBdr>
      <w:divsChild>
        <w:div w:id="603271498">
          <w:marLeft w:val="0"/>
          <w:marRight w:val="0"/>
          <w:marTop w:val="0"/>
          <w:marBottom w:val="0"/>
          <w:divBdr>
            <w:top w:val="none" w:sz="0" w:space="0" w:color="auto"/>
            <w:left w:val="none" w:sz="0" w:space="0" w:color="auto"/>
            <w:bottom w:val="none" w:sz="0" w:space="0" w:color="auto"/>
            <w:right w:val="none" w:sz="0" w:space="0" w:color="auto"/>
          </w:divBdr>
        </w:div>
      </w:divsChild>
    </w:div>
    <w:div w:id="1879973140">
      <w:bodyDiv w:val="1"/>
      <w:marLeft w:val="0"/>
      <w:marRight w:val="0"/>
      <w:marTop w:val="0"/>
      <w:marBottom w:val="0"/>
      <w:divBdr>
        <w:top w:val="none" w:sz="0" w:space="0" w:color="auto"/>
        <w:left w:val="none" w:sz="0" w:space="0" w:color="auto"/>
        <w:bottom w:val="none" w:sz="0" w:space="0" w:color="auto"/>
        <w:right w:val="none" w:sz="0" w:space="0" w:color="auto"/>
      </w:divBdr>
      <w:divsChild>
        <w:div w:id="656766560">
          <w:marLeft w:val="0"/>
          <w:marRight w:val="0"/>
          <w:marTop w:val="0"/>
          <w:marBottom w:val="0"/>
          <w:divBdr>
            <w:top w:val="none" w:sz="0" w:space="0" w:color="auto"/>
            <w:left w:val="none" w:sz="0" w:space="0" w:color="auto"/>
            <w:bottom w:val="none" w:sz="0" w:space="0" w:color="auto"/>
            <w:right w:val="none" w:sz="0" w:space="0" w:color="auto"/>
          </w:divBdr>
          <w:divsChild>
            <w:div w:id="547764399">
              <w:marLeft w:val="0"/>
              <w:marRight w:val="0"/>
              <w:marTop w:val="0"/>
              <w:marBottom w:val="0"/>
              <w:divBdr>
                <w:top w:val="none" w:sz="0" w:space="0" w:color="auto"/>
                <w:left w:val="none" w:sz="0" w:space="0" w:color="auto"/>
                <w:bottom w:val="none" w:sz="0" w:space="0" w:color="auto"/>
                <w:right w:val="none" w:sz="0" w:space="0" w:color="auto"/>
              </w:divBdr>
              <w:divsChild>
                <w:div w:id="1630741741">
                  <w:marLeft w:val="0"/>
                  <w:marRight w:val="0"/>
                  <w:marTop w:val="0"/>
                  <w:marBottom w:val="0"/>
                  <w:divBdr>
                    <w:top w:val="none" w:sz="0" w:space="0" w:color="auto"/>
                    <w:left w:val="none" w:sz="0" w:space="0" w:color="auto"/>
                    <w:bottom w:val="none" w:sz="0" w:space="0" w:color="auto"/>
                    <w:right w:val="none" w:sz="0" w:space="0" w:color="auto"/>
                  </w:divBdr>
                  <w:divsChild>
                    <w:div w:id="1702510882">
                      <w:marLeft w:val="0"/>
                      <w:marRight w:val="0"/>
                      <w:marTop w:val="0"/>
                      <w:marBottom w:val="0"/>
                      <w:divBdr>
                        <w:top w:val="none" w:sz="0" w:space="0" w:color="auto"/>
                        <w:left w:val="none" w:sz="0" w:space="0" w:color="auto"/>
                        <w:bottom w:val="none" w:sz="0" w:space="0" w:color="auto"/>
                        <w:right w:val="none" w:sz="0" w:space="0" w:color="auto"/>
                      </w:divBdr>
                      <w:divsChild>
                        <w:div w:id="650331957">
                          <w:marLeft w:val="0"/>
                          <w:marRight w:val="0"/>
                          <w:marTop w:val="0"/>
                          <w:marBottom w:val="0"/>
                          <w:divBdr>
                            <w:top w:val="none" w:sz="0" w:space="0" w:color="auto"/>
                            <w:left w:val="none" w:sz="0" w:space="0" w:color="auto"/>
                            <w:bottom w:val="none" w:sz="0" w:space="0" w:color="auto"/>
                            <w:right w:val="none" w:sz="0" w:space="0" w:color="auto"/>
                          </w:divBdr>
                          <w:divsChild>
                            <w:div w:id="2141726277">
                              <w:marLeft w:val="0"/>
                              <w:marRight w:val="0"/>
                              <w:marTop w:val="0"/>
                              <w:marBottom w:val="0"/>
                              <w:divBdr>
                                <w:top w:val="none" w:sz="0" w:space="0" w:color="auto"/>
                                <w:left w:val="none" w:sz="0" w:space="0" w:color="auto"/>
                                <w:bottom w:val="none" w:sz="0" w:space="0" w:color="auto"/>
                                <w:right w:val="none" w:sz="0" w:space="0" w:color="auto"/>
                              </w:divBdr>
                              <w:divsChild>
                                <w:div w:id="1459452306">
                                  <w:marLeft w:val="0"/>
                                  <w:marRight w:val="0"/>
                                  <w:marTop w:val="0"/>
                                  <w:marBottom w:val="0"/>
                                  <w:divBdr>
                                    <w:top w:val="none" w:sz="0" w:space="0" w:color="auto"/>
                                    <w:left w:val="none" w:sz="0" w:space="0" w:color="auto"/>
                                    <w:bottom w:val="none" w:sz="0" w:space="0" w:color="auto"/>
                                    <w:right w:val="none" w:sz="0" w:space="0" w:color="auto"/>
                                  </w:divBdr>
                                  <w:divsChild>
                                    <w:div w:id="116740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06992988">
      <w:bodyDiv w:val="1"/>
      <w:marLeft w:val="0"/>
      <w:marRight w:val="0"/>
      <w:marTop w:val="0"/>
      <w:marBottom w:val="0"/>
      <w:divBdr>
        <w:top w:val="none" w:sz="0" w:space="0" w:color="auto"/>
        <w:left w:val="none" w:sz="0" w:space="0" w:color="auto"/>
        <w:bottom w:val="none" w:sz="0" w:space="0" w:color="auto"/>
        <w:right w:val="none" w:sz="0" w:space="0" w:color="auto"/>
      </w:divBdr>
    </w:div>
    <w:div w:id="1909463017">
      <w:bodyDiv w:val="1"/>
      <w:marLeft w:val="0"/>
      <w:marRight w:val="0"/>
      <w:marTop w:val="0"/>
      <w:marBottom w:val="0"/>
      <w:divBdr>
        <w:top w:val="none" w:sz="0" w:space="0" w:color="auto"/>
        <w:left w:val="none" w:sz="0" w:space="0" w:color="auto"/>
        <w:bottom w:val="none" w:sz="0" w:space="0" w:color="auto"/>
        <w:right w:val="none" w:sz="0" w:space="0" w:color="auto"/>
      </w:divBdr>
      <w:divsChild>
        <w:div w:id="437942952">
          <w:marLeft w:val="0"/>
          <w:marRight w:val="0"/>
          <w:marTop w:val="0"/>
          <w:marBottom w:val="0"/>
          <w:divBdr>
            <w:top w:val="none" w:sz="0" w:space="0" w:color="auto"/>
            <w:left w:val="none" w:sz="0" w:space="0" w:color="auto"/>
            <w:bottom w:val="none" w:sz="0" w:space="0" w:color="auto"/>
            <w:right w:val="none" w:sz="0" w:space="0" w:color="auto"/>
          </w:divBdr>
        </w:div>
        <w:div w:id="478813434">
          <w:marLeft w:val="0"/>
          <w:marRight w:val="0"/>
          <w:marTop w:val="0"/>
          <w:marBottom w:val="0"/>
          <w:divBdr>
            <w:top w:val="none" w:sz="0" w:space="0" w:color="auto"/>
            <w:left w:val="none" w:sz="0" w:space="0" w:color="auto"/>
            <w:bottom w:val="none" w:sz="0" w:space="0" w:color="auto"/>
            <w:right w:val="none" w:sz="0" w:space="0" w:color="auto"/>
          </w:divBdr>
        </w:div>
        <w:div w:id="733162840">
          <w:marLeft w:val="0"/>
          <w:marRight w:val="0"/>
          <w:marTop w:val="0"/>
          <w:marBottom w:val="0"/>
          <w:divBdr>
            <w:top w:val="none" w:sz="0" w:space="0" w:color="auto"/>
            <w:left w:val="none" w:sz="0" w:space="0" w:color="auto"/>
            <w:bottom w:val="none" w:sz="0" w:space="0" w:color="auto"/>
            <w:right w:val="none" w:sz="0" w:space="0" w:color="auto"/>
          </w:divBdr>
        </w:div>
        <w:div w:id="790126892">
          <w:marLeft w:val="0"/>
          <w:marRight w:val="0"/>
          <w:marTop w:val="0"/>
          <w:marBottom w:val="0"/>
          <w:divBdr>
            <w:top w:val="none" w:sz="0" w:space="0" w:color="auto"/>
            <w:left w:val="none" w:sz="0" w:space="0" w:color="auto"/>
            <w:bottom w:val="none" w:sz="0" w:space="0" w:color="auto"/>
            <w:right w:val="none" w:sz="0" w:space="0" w:color="auto"/>
          </w:divBdr>
        </w:div>
        <w:div w:id="1704936195">
          <w:marLeft w:val="0"/>
          <w:marRight w:val="0"/>
          <w:marTop w:val="0"/>
          <w:marBottom w:val="0"/>
          <w:divBdr>
            <w:top w:val="none" w:sz="0" w:space="0" w:color="auto"/>
            <w:left w:val="none" w:sz="0" w:space="0" w:color="auto"/>
            <w:bottom w:val="none" w:sz="0" w:space="0" w:color="auto"/>
            <w:right w:val="none" w:sz="0" w:space="0" w:color="auto"/>
          </w:divBdr>
        </w:div>
        <w:div w:id="1985353373">
          <w:marLeft w:val="0"/>
          <w:marRight w:val="0"/>
          <w:marTop w:val="0"/>
          <w:marBottom w:val="0"/>
          <w:divBdr>
            <w:top w:val="none" w:sz="0" w:space="0" w:color="auto"/>
            <w:left w:val="none" w:sz="0" w:space="0" w:color="auto"/>
            <w:bottom w:val="none" w:sz="0" w:space="0" w:color="auto"/>
            <w:right w:val="none" w:sz="0" w:space="0" w:color="auto"/>
          </w:divBdr>
        </w:div>
      </w:divsChild>
    </w:div>
    <w:div w:id="1976834563">
      <w:bodyDiv w:val="1"/>
      <w:marLeft w:val="0"/>
      <w:marRight w:val="0"/>
      <w:marTop w:val="0"/>
      <w:marBottom w:val="0"/>
      <w:divBdr>
        <w:top w:val="none" w:sz="0" w:space="0" w:color="auto"/>
        <w:left w:val="none" w:sz="0" w:space="0" w:color="auto"/>
        <w:bottom w:val="none" w:sz="0" w:space="0" w:color="auto"/>
        <w:right w:val="none" w:sz="0" w:space="0" w:color="auto"/>
      </w:divBdr>
      <w:divsChild>
        <w:div w:id="499852060">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hyperlink" Target="https://doi.org/10.1108/MIP-01-2019-005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doi.org/10.1108/MIP-01-2019-0050"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6A77B4-A390-AD4B-ACDB-29CB21F32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8576</Words>
  <Characters>47169</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B2B Is Not an Island</vt:lpstr>
    </vt:vector>
  </TitlesOfParts>
  <Company>Hewlett-Packard Company</Company>
  <LinksUpToDate>false</LinksUpToDate>
  <CharactersWithSpaces>55634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B2B Is Not an Island</dc:title>
  <dc:subject/>
  <dc:creator>Francesco;MJ Quero</dc:creator>
  <cp:keywords>Naples Forum 2017</cp:keywords>
  <dc:description/>
  <cp:lastModifiedBy>Maria Jose Quero Gervilla</cp:lastModifiedBy>
  <cp:revision>2</cp:revision>
  <cp:lastPrinted>2019-06-26T09:30:00Z</cp:lastPrinted>
  <dcterms:created xsi:type="dcterms:W3CDTF">2024-04-23T10:44:00Z</dcterms:created>
  <dcterms:modified xsi:type="dcterms:W3CDTF">2024-04-23T10:44:00Z</dcterms:modified>
</cp:coreProperties>
</file>