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0599" w:rsidRPr="002F4B67" w:rsidRDefault="00260599" w:rsidP="003F2B1D">
      <w:pPr>
        <w:spacing w:line="360" w:lineRule="auto"/>
        <w:jc w:val="both"/>
        <w:rPr>
          <w:b/>
          <w:sz w:val="24"/>
          <w:szCs w:val="24"/>
        </w:rPr>
      </w:pPr>
    </w:p>
    <w:p w:rsidR="00260599" w:rsidRDefault="00260599" w:rsidP="003F2B1D">
      <w:pPr>
        <w:spacing w:line="360" w:lineRule="auto"/>
        <w:jc w:val="both"/>
        <w:rPr>
          <w:b/>
          <w:sz w:val="24"/>
          <w:szCs w:val="24"/>
        </w:rPr>
      </w:pPr>
    </w:p>
    <w:p w:rsidR="00260599" w:rsidRPr="00A423D3" w:rsidRDefault="005C6FBE" w:rsidP="003F2B1D">
      <w:pPr>
        <w:spacing w:line="360" w:lineRule="auto"/>
        <w:jc w:val="both"/>
        <w:rPr>
          <w:b/>
          <w:sz w:val="28"/>
          <w:szCs w:val="24"/>
        </w:rPr>
      </w:pPr>
      <w:r>
        <w:rPr>
          <w:b/>
          <w:sz w:val="28"/>
          <w:szCs w:val="24"/>
        </w:rPr>
        <w:t>H</w:t>
      </w:r>
      <w:r w:rsidR="00260599">
        <w:rPr>
          <w:b/>
          <w:sz w:val="28"/>
          <w:szCs w:val="24"/>
        </w:rPr>
        <w:t>acia una lectura transatlántica de Borges</w:t>
      </w:r>
      <w:r>
        <w:rPr>
          <w:b/>
          <w:sz w:val="28"/>
          <w:szCs w:val="24"/>
        </w:rPr>
        <w:t>: e</w:t>
      </w:r>
      <w:r w:rsidRPr="00A423D3">
        <w:rPr>
          <w:b/>
          <w:sz w:val="28"/>
          <w:szCs w:val="24"/>
        </w:rPr>
        <w:t xml:space="preserve">l </w:t>
      </w:r>
      <w:proofErr w:type="spellStart"/>
      <w:r w:rsidRPr="00A423D3">
        <w:rPr>
          <w:b/>
          <w:sz w:val="28"/>
          <w:szCs w:val="24"/>
        </w:rPr>
        <w:t>aleph</w:t>
      </w:r>
      <w:proofErr w:type="spellEnd"/>
      <w:r w:rsidRPr="00A423D3">
        <w:rPr>
          <w:b/>
          <w:sz w:val="28"/>
          <w:szCs w:val="24"/>
        </w:rPr>
        <w:t xml:space="preserve"> en el espejo y el espejo como </w:t>
      </w:r>
      <w:proofErr w:type="spellStart"/>
      <w:r w:rsidRPr="00A423D3">
        <w:rPr>
          <w:b/>
          <w:sz w:val="28"/>
          <w:szCs w:val="24"/>
        </w:rPr>
        <w:t>aleph</w:t>
      </w:r>
      <w:proofErr w:type="spellEnd"/>
      <w:r w:rsidR="00B405BA">
        <w:rPr>
          <w:b/>
          <w:sz w:val="28"/>
          <w:szCs w:val="24"/>
        </w:rPr>
        <w:t xml:space="preserve"> en la literatura española</w:t>
      </w:r>
    </w:p>
    <w:p w:rsidR="00260599" w:rsidRDefault="00260599" w:rsidP="003F2B1D">
      <w:pPr>
        <w:spacing w:line="360" w:lineRule="auto"/>
        <w:jc w:val="both"/>
        <w:rPr>
          <w:b/>
          <w:sz w:val="24"/>
          <w:szCs w:val="24"/>
        </w:rPr>
      </w:pPr>
    </w:p>
    <w:p w:rsidR="00260599" w:rsidRPr="00DF4B4D" w:rsidRDefault="00260599" w:rsidP="003F2B1D">
      <w:pPr>
        <w:spacing w:line="360" w:lineRule="auto"/>
        <w:jc w:val="both"/>
        <w:rPr>
          <w:sz w:val="24"/>
          <w:szCs w:val="24"/>
        </w:rPr>
      </w:pPr>
      <w:r w:rsidRPr="00DF4B4D">
        <w:rPr>
          <w:sz w:val="24"/>
          <w:szCs w:val="24"/>
        </w:rPr>
        <w:t xml:space="preserve">Vicente Luis Mora </w:t>
      </w:r>
    </w:p>
    <w:p w:rsidR="00260599" w:rsidRPr="002F4B67" w:rsidRDefault="00260599" w:rsidP="003F2B1D">
      <w:pPr>
        <w:spacing w:line="360" w:lineRule="auto"/>
        <w:ind w:right="-1"/>
        <w:jc w:val="both"/>
        <w:rPr>
          <w:sz w:val="24"/>
        </w:rPr>
      </w:pPr>
    </w:p>
    <w:p w:rsidR="00260599" w:rsidRPr="002F4B67" w:rsidRDefault="00260599" w:rsidP="00855B72">
      <w:pPr>
        <w:ind w:left="4253" w:right="-1"/>
        <w:jc w:val="both"/>
      </w:pPr>
      <w:r w:rsidRPr="002F4B67">
        <w:t xml:space="preserve">Borges interroga a los espejos y contempla el paulatino desvanecimiento de las imágenes. </w:t>
      </w:r>
    </w:p>
    <w:p w:rsidR="00260599" w:rsidRDefault="00260599" w:rsidP="003F2B1D">
      <w:pPr>
        <w:ind w:right="-1"/>
        <w:jc w:val="right"/>
      </w:pPr>
      <w:r w:rsidRPr="002F4B67">
        <w:t xml:space="preserve">Octavio Paz, </w:t>
      </w:r>
      <w:r w:rsidRPr="002F4B67">
        <w:rPr>
          <w:i/>
        </w:rPr>
        <w:t>El signo y el garabato</w:t>
      </w:r>
    </w:p>
    <w:p w:rsidR="00260599" w:rsidRDefault="00260599" w:rsidP="003F2B1D">
      <w:pPr>
        <w:ind w:right="-1"/>
        <w:jc w:val="right"/>
      </w:pPr>
    </w:p>
    <w:p w:rsidR="00260599" w:rsidRDefault="00260599" w:rsidP="00855B72">
      <w:pPr>
        <w:ind w:left="4248" w:right="-1"/>
        <w:jc w:val="both"/>
      </w:pPr>
      <w:proofErr w:type="gramStart"/>
      <w:r>
        <w:t>deformada</w:t>
      </w:r>
      <w:proofErr w:type="gramEnd"/>
      <w:r>
        <w:t xml:space="preserve"> en espejos de pesadilla</w:t>
      </w:r>
    </w:p>
    <w:p w:rsidR="00260599" w:rsidRPr="00855B72" w:rsidRDefault="00260599" w:rsidP="00855B72">
      <w:pPr>
        <w:ind w:left="4248" w:right="-1"/>
        <w:jc w:val="right"/>
      </w:pPr>
      <w:r>
        <w:t>J. L. Borges</w:t>
      </w:r>
      <w:r>
        <w:rPr>
          <w:rStyle w:val="Refdenotaalpie"/>
        </w:rPr>
        <w:footnoteReference w:id="1"/>
      </w:r>
    </w:p>
    <w:p w:rsidR="00260599" w:rsidRPr="002F4B67" w:rsidRDefault="00260599" w:rsidP="003F2B1D">
      <w:pPr>
        <w:ind w:right="-1"/>
        <w:jc w:val="both"/>
        <w:rPr>
          <w:sz w:val="28"/>
        </w:rPr>
      </w:pPr>
    </w:p>
    <w:p w:rsidR="00260599" w:rsidRPr="002F4B67" w:rsidRDefault="00260599" w:rsidP="003F2B1D">
      <w:pPr>
        <w:ind w:right="-1"/>
        <w:jc w:val="both"/>
        <w:rPr>
          <w:sz w:val="24"/>
        </w:rPr>
      </w:pPr>
    </w:p>
    <w:p w:rsidR="00260599" w:rsidRDefault="00260599" w:rsidP="00DF4B4D">
      <w:pPr>
        <w:jc w:val="both"/>
        <w:rPr>
          <w:sz w:val="24"/>
          <w:szCs w:val="24"/>
        </w:rPr>
      </w:pPr>
      <w:r w:rsidRPr="002F4B67">
        <w:rPr>
          <w:sz w:val="24"/>
          <w:szCs w:val="24"/>
        </w:rPr>
        <w:t xml:space="preserve">La herencia </w:t>
      </w:r>
      <w:r>
        <w:rPr>
          <w:sz w:val="24"/>
          <w:szCs w:val="24"/>
        </w:rPr>
        <w:t xml:space="preserve">literaria </w:t>
      </w:r>
      <w:r w:rsidRPr="002F4B67">
        <w:rPr>
          <w:sz w:val="24"/>
          <w:szCs w:val="24"/>
        </w:rPr>
        <w:t xml:space="preserve">de Borges ha sido </w:t>
      </w:r>
      <w:r>
        <w:rPr>
          <w:sz w:val="24"/>
          <w:szCs w:val="24"/>
        </w:rPr>
        <w:t>tan extensa,</w:t>
      </w:r>
      <w:r w:rsidRPr="002F4B67">
        <w:rPr>
          <w:sz w:val="24"/>
          <w:szCs w:val="24"/>
        </w:rPr>
        <w:t xml:space="preserve"> </w:t>
      </w:r>
      <w:r>
        <w:rPr>
          <w:sz w:val="24"/>
          <w:szCs w:val="24"/>
        </w:rPr>
        <w:t xml:space="preserve">universal </w:t>
      </w:r>
      <w:r w:rsidRPr="002F4B67">
        <w:rPr>
          <w:sz w:val="24"/>
          <w:szCs w:val="24"/>
        </w:rPr>
        <w:t xml:space="preserve">y fructífera </w:t>
      </w:r>
      <w:r>
        <w:rPr>
          <w:sz w:val="24"/>
          <w:szCs w:val="24"/>
        </w:rPr>
        <w:t xml:space="preserve">que Rodrigo </w:t>
      </w:r>
      <w:proofErr w:type="spellStart"/>
      <w:r>
        <w:rPr>
          <w:sz w:val="24"/>
          <w:szCs w:val="24"/>
        </w:rPr>
        <w:t>Fresán</w:t>
      </w:r>
      <w:proofErr w:type="spellEnd"/>
      <w:r>
        <w:rPr>
          <w:sz w:val="24"/>
          <w:szCs w:val="24"/>
        </w:rPr>
        <w:t xml:space="preserve"> ha podido escribir, sin pizca de exageración, que “Borges es un virus”</w:t>
      </w:r>
      <w:r>
        <w:rPr>
          <w:rStyle w:val="Refdenotaalpie"/>
          <w:sz w:val="24"/>
          <w:szCs w:val="24"/>
        </w:rPr>
        <w:footnoteReference w:id="2"/>
      </w:r>
      <w:r>
        <w:rPr>
          <w:sz w:val="24"/>
          <w:szCs w:val="24"/>
        </w:rPr>
        <w:t xml:space="preserve">. Si nos </w:t>
      </w:r>
      <w:r w:rsidR="00D41086">
        <w:rPr>
          <w:sz w:val="24"/>
          <w:szCs w:val="24"/>
        </w:rPr>
        <w:t>centramos en e</w:t>
      </w:r>
      <w:r>
        <w:rPr>
          <w:sz w:val="24"/>
          <w:szCs w:val="24"/>
        </w:rPr>
        <w:t xml:space="preserve">l sistema literario español, se da la curiosa paradoja de que la importancia del legado borgiano es </w:t>
      </w:r>
      <w:r w:rsidR="005C37EA">
        <w:rPr>
          <w:sz w:val="24"/>
          <w:szCs w:val="24"/>
        </w:rPr>
        <w:t xml:space="preserve">indiscutida, frente al debate sobre la </w:t>
      </w:r>
      <w:r>
        <w:rPr>
          <w:sz w:val="24"/>
          <w:szCs w:val="24"/>
        </w:rPr>
        <w:t>huella que la literatura peninsular dejó en él</w:t>
      </w:r>
      <w:r>
        <w:rPr>
          <w:rStyle w:val="Refdenotaalpie"/>
          <w:sz w:val="24"/>
          <w:szCs w:val="24"/>
        </w:rPr>
        <w:footnoteReference w:id="3"/>
      </w:r>
      <w:r>
        <w:rPr>
          <w:sz w:val="24"/>
          <w:szCs w:val="24"/>
        </w:rPr>
        <w:t>, con la excepción de Francisco de Quevedo y algunos otros autores.</w:t>
      </w:r>
      <w:r w:rsidRPr="002F4B67">
        <w:rPr>
          <w:sz w:val="24"/>
          <w:szCs w:val="24"/>
        </w:rPr>
        <w:t xml:space="preserve"> </w:t>
      </w:r>
      <w:r>
        <w:rPr>
          <w:sz w:val="24"/>
          <w:szCs w:val="24"/>
        </w:rPr>
        <w:t>D</w:t>
      </w:r>
      <w:r w:rsidRPr="002F4B67">
        <w:rPr>
          <w:sz w:val="24"/>
          <w:szCs w:val="24"/>
        </w:rPr>
        <w:t>e</w:t>
      </w:r>
      <w:r w:rsidR="00D41086">
        <w:rPr>
          <w:sz w:val="24"/>
          <w:szCs w:val="24"/>
        </w:rPr>
        <w:t>l</w:t>
      </w:r>
      <w:r w:rsidRPr="002F4B67">
        <w:rPr>
          <w:sz w:val="24"/>
          <w:szCs w:val="24"/>
        </w:rPr>
        <w:t xml:space="preserve"> </w:t>
      </w:r>
      <w:r>
        <w:rPr>
          <w:sz w:val="24"/>
          <w:szCs w:val="24"/>
        </w:rPr>
        <w:t>magisterio</w:t>
      </w:r>
      <w:r w:rsidR="00D41086">
        <w:rPr>
          <w:sz w:val="24"/>
          <w:szCs w:val="24"/>
        </w:rPr>
        <w:t xml:space="preserve"> de Borges</w:t>
      </w:r>
      <w:r w:rsidRPr="002F4B67">
        <w:rPr>
          <w:sz w:val="24"/>
          <w:szCs w:val="24"/>
        </w:rPr>
        <w:t xml:space="preserve">, a mi juicio, vienen directamente muchos </w:t>
      </w:r>
      <w:r>
        <w:rPr>
          <w:sz w:val="24"/>
          <w:szCs w:val="24"/>
        </w:rPr>
        <w:t xml:space="preserve">relatos y </w:t>
      </w:r>
      <w:r w:rsidRPr="002F4B67">
        <w:rPr>
          <w:sz w:val="24"/>
          <w:szCs w:val="24"/>
        </w:rPr>
        <w:t xml:space="preserve">poemas escritos en España durante los últimos 30 años, sobre todo aquellos que tienen </w:t>
      </w:r>
      <w:r>
        <w:rPr>
          <w:sz w:val="24"/>
          <w:szCs w:val="24"/>
        </w:rPr>
        <w:t xml:space="preserve">como temas el doble, las paradojas temporales, el ajedrez, los mapas, </w:t>
      </w:r>
      <w:r w:rsidRPr="002F4B67">
        <w:rPr>
          <w:sz w:val="24"/>
          <w:szCs w:val="24"/>
        </w:rPr>
        <w:t xml:space="preserve">el espejo o aquellos en los que aparece, de forma más o menos velada, el miedo al </w:t>
      </w:r>
      <w:r>
        <w:rPr>
          <w:sz w:val="24"/>
          <w:szCs w:val="24"/>
        </w:rPr>
        <w:t>azogue</w:t>
      </w:r>
      <w:r w:rsidRPr="002F4B67">
        <w:rPr>
          <w:sz w:val="24"/>
          <w:szCs w:val="24"/>
        </w:rPr>
        <w:t xml:space="preserve">. </w:t>
      </w:r>
      <w:r>
        <w:rPr>
          <w:sz w:val="24"/>
          <w:szCs w:val="24"/>
        </w:rPr>
        <w:t xml:space="preserve">A esta larga descendencia se suma la que tiene el </w:t>
      </w:r>
      <w:proofErr w:type="spellStart"/>
      <w:r w:rsidRPr="00D41086">
        <w:rPr>
          <w:i/>
          <w:sz w:val="24"/>
          <w:szCs w:val="24"/>
        </w:rPr>
        <w:t>aleph</w:t>
      </w:r>
      <w:proofErr w:type="spellEnd"/>
      <w:r>
        <w:rPr>
          <w:sz w:val="24"/>
          <w:szCs w:val="24"/>
        </w:rPr>
        <w:t xml:space="preserve"> como tema borgiano que, en sí mismo, se ha tomado en cuentos y poemas españoles y latinoamericanos como punto de partid</w:t>
      </w:r>
      <w:r w:rsidRPr="00000062">
        <w:rPr>
          <w:sz w:val="24"/>
          <w:szCs w:val="24"/>
        </w:rPr>
        <w:t xml:space="preserve">a. </w:t>
      </w:r>
    </w:p>
    <w:p w:rsidR="00260599" w:rsidRDefault="00260599" w:rsidP="00DF4B4D">
      <w:pPr>
        <w:jc w:val="both"/>
        <w:rPr>
          <w:sz w:val="24"/>
          <w:szCs w:val="24"/>
        </w:rPr>
      </w:pPr>
    </w:p>
    <w:p w:rsidR="00260599" w:rsidRDefault="00260599" w:rsidP="00DF4B4D">
      <w:pPr>
        <w:jc w:val="both"/>
        <w:rPr>
          <w:sz w:val="24"/>
          <w:szCs w:val="24"/>
          <w:lang w:val="es-ES"/>
        </w:rPr>
      </w:pPr>
      <w:r>
        <w:rPr>
          <w:sz w:val="24"/>
          <w:szCs w:val="24"/>
        </w:rPr>
        <w:t xml:space="preserve">En España la recepción de Borges fue más temprana de lo que suele pensarse. </w:t>
      </w:r>
      <w:r w:rsidR="00783094">
        <w:rPr>
          <w:sz w:val="24"/>
          <w:szCs w:val="24"/>
        </w:rPr>
        <w:t>En 1955 Juan Ramón Jiménez declaró con su habitual contundencia que Borges era “el escritor hispanoamericano más importante”</w:t>
      </w:r>
      <w:r w:rsidR="00783094">
        <w:rPr>
          <w:rStyle w:val="Refdenotaalpie"/>
          <w:sz w:val="24"/>
          <w:szCs w:val="24"/>
        </w:rPr>
        <w:footnoteReference w:id="4"/>
      </w:r>
      <w:r w:rsidR="00783094" w:rsidRPr="00EA7E6B">
        <w:rPr>
          <w:sz w:val="24"/>
          <w:szCs w:val="24"/>
        </w:rPr>
        <w:t>.</w:t>
      </w:r>
      <w:r w:rsidR="00783094">
        <w:rPr>
          <w:sz w:val="24"/>
          <w:szCs w:val="24"/>
        </w:rPr>
        <w:t xml:space="preserve"> </w:t>
      </w:r>
      <w:r>
        <w:rPr>
          <w:sz w:val="24"/>
          <w:szCs w:val="24"/>
        </w:rPr>
        <w:t xml:space="preserve">En 1961 recibe en Mallorca el Premio Internacional </w:t>
      </w:r>
      <w:proofErr w:type="spellStart"/>
      <w:r>
        <w:rPr>
          <w:sz w:val="24"/>
          <w:szCs w:val="24"/>
        </w:rPr>
        <w:t>Formentor</w:t>
      </w:r>
      <w:proofErr w:type="spellEnd"/>
      <w:r>
        <w:rPr>
          <w:sz w:val="24"/>
          <w:szCs w:val="24"/>
        </w:rPr>
        <w:t xml:space="preserve"> (hay muchos despistados que piensan que este fue un premio francés), y poco después, </w:t>
      </w:r>
      <w:r w:rsidRPr="00000062">
        <w:rPr>
          <w:sz w:val="24"/>
          <w:szCs w:val="24"/>
          <w:lang w:val="es-ES"/>
        </w:rPr>
        <w:t xml:space="preserve">en 1964, </w:t>
      </w:r>
      <w:r>
        <w:rPr>
          <w:sz w:val="24"/>
          <w:szCs w:val="24"/>
          <w:lang w:val="es-ES"/>
        </w:rPr>
        <w:t xml:space="preserve">Leopoldo </w:t>
      </w:r>
      <w:proofErr w:type="spellStart"/>
      <w:r>
        <w:rPr>
          <w:sz w:val="24"/>
          <w:szCs w:val="24"/>
          <w:lang w:val="es-ES"/>
        </w:rPr>
        <w:t>Azancot</w:t>
      </w:r>
      <w:proofErr w:type="spellEnd"/>
      <w:r>
        <w:rPr>
          <w:sz w:val="24"/>
          <w:szCs w:val="24"/>
          <w:lang w:val="es-ES"/>
        </w:rPr>
        <w:t xml:space="preserve"> escribía </w:t>
      </w:r>
      <w:r>
        <w:rPr>
          <w:sz w:val="24"/>
          <w:szCs w:val="24"/>
        </w:rPr>
        <w:t xml:space="preserve">en una nota </w:t>
      </w:r>
      <w:r>
        <w:rPr>
          <w:sz w:val="24"/>
          <w:szCs w:val="24"/>
          <w:lang w:val="es-ES"/>
        </w:rPr>
        <w:t>titulada</w:t>
      </w:r>
      <w:r w:rsidRPr="00000062">
        <w:rPr>
          <w:sz w:val="24"/>
          <w:szCs w:val="24"/>
          <w:lang w:val="es-ES"/>
        </w:rPr>
        <w:t xml:space="preserve"> “Borges en Madrid”</w:t>
      </w:r>
      <w:r>
        <w:rPr>
          <w:sz w:val="24"/>
          <w:szCs w:val="24"/>
          <w:lang w:val="es-ES"/>
        </w:rPr>
        <w:t xml:space="preserve"> estas significativas palabras</w:t>
      </w:r>
      <w:r w:rsidRPr="00000062">
        <w:rPr>
          <w:sz w:val="24"/>
          <w:szCs w:val="24"/>
          <w:lang w:val="es-ES"/>
        </w:rPr>
        <w:t>: “desde nuestro Siglo de Oro, ningún escritor de lengua castellana ha tenido tanta proyección universal como Borges. (…) el único hombre de nuestro tiempo que ha sido capaz de crear un pensamiento mítico”</w:t>
      </w:r>
      <w:r>
        <w:rPr>
          <w:rStyle w:val="Refdenotaalpie"/>
          <w:sz w:val="24"/>
          <w:szCs w:val="24"/>
        </w:rPr>
        <w:footnoteReference w:id="5"/>
      </w:r>
      <w:r>
        <w:rPr>
          <w:sz w:val="24"/>
          <w:szCs w:val="24"/>
          <w:lang w:val="es-ES"/>
        </w:rPr>
        <w:t xml:space="preserve">. El hecho de que Borges estuviera mucho tiempo ausente de los libros de texto o de los manuales académicos españoles no es un dato de relieve, teniendo en cuenta que también otros muchos escritores –bastantes españoles entre ellos– quedaban </w:t>
      </w:r>
      <w:r>
        <w:rPr>
          <w:sz w:val="24"/>
          <w:szCs w:val="24"/>
          <w:lang w:val="es-ES"/>
        </w:rPr>
        <w:lastRenderedPageBreak/>
        <w:t>sistemáticamente fuera de tales recuentos, ya fuese por razones ideológicas, estilísticas o de simple desconocimiento. Más importante me parece otro hecho: desde que la lectura de Borges se vuelve habitual en España, primero entre un sector de lectores cultos, de manera más generalizada después, los efectos literarios del imaginario del autor argentino comienzan a advertirse, indisimuladamente, en las obras de los escritores españoles.</w:t>
      </w:r>
    </w:p>
    <w:p w:rsidR="00260599" w:rsidRDefault="00260599" w:rsidP="00DF4B4D">
      <w:pPr>
        <w:jc w:val="both"/>
        <w:rPr>
          <w:sz w:val="24"/>
          <w:szCs w:val="24"/>
          <w:lang w:val="es-ES"/>
        </w:rPr>
      </w:pPr>
    </w:p>
    <w:p w:rsidR="00260599" w:rsidRDefault="00260599" w:rsidP="003B15BC">
      <w:pPr>
        <w:jc w:val="both"/>
        <w:rPr>
          <w:sz w:val="24"/>
          <w:szCs w:val="24"/>
          <w:lang w:val="es-ES"/>
        </w:rPr>
      </w:pPr>
      <w:r w:rsidRPr="003B15BC">
        <w:rPr>
          <w:sz w:val="24"/>
          <w:szCs w:val="24"/>
          <w:lang w:val="es-ES"/>
        </w:rPr>
        <w:t xml:space="preserve">La presencia de Borges </w:t>
      </w:r>
      <w:r w:rsidR="00795BC7">
        <w:rPr>
          <w:sz w:val="24"/>
          <w:szCs w:val="24"/>
          <w:lang w:val="es-ES"/>
        </w:rPr>
        <w:t xml:space="preserve">en los libros de otros autores atiende a distintas formas; </w:t>
      </w:r>
      <w:r w:rsidRPr="003B15BC">
        <w:rPr>
          <w:sz w:val="24"/>
          <w:szCs w:val="24"/>
          <w:lang w:val="es-ES"/>
        </w:rPr>
        <w:t>puede ser</w:t>
      </w:r>
      <w:r w:rsidR="00795BC7">
        <w:rPr>
          <w:sz w:val="24"/>
          <w:szCs w:val="24"/>
          <w:lang w:val="es-ES"/>
        </w:rPr>
        <w:t xml:space="preserve"> explícita, </w:t>
      </w:r>
      <w:r w:rsidR="00795BC7" w:rsidRPr="003B15BC">
        <w:rPr>
          <w:sz w:val="24"/>
          <w:szCs w:val="24"/>
          <w:lang w:val="es-ES"/>
        </w:rPr>
        <w:t xml:space="preserve">diluida </w:t>
      </w:r>
      <w:r w:rsidR="00795BC7">
        <w:rPr>
          <w:sz w:val="24"/>
          <w:szCs w:val="24"/>
          <w:lang w:val="es-ES"/>
        </w:rPr>
        <w:t>o</w:t>
      </w:r>
      <w:r w:rsidRPr="003B15BC">
        <w:rPr>
          <w:sz w:val="24"/>
          <w:szCs w:val="24"/>
          <w:lang w:val="es-ES"/>
        </w:rPr>
        <w:t xml:space="preserve"> </w:t>
      </w:r>
      <w:r w:rsidRPr="003B15BC">
        <w:rPr>
          <w:i/>
          <w:sz w:val="24"/>
          <w:szCs w:val="24"/>
          <w:lang w:val="es-ES"/>
        </w:rPr>
        <w:t>en fantasma</w:t>
      </w:r>
      <w:r w:rsidRPr="003B15BC">
        <w:rPr>
          <w:sz w:val="24"/>
          <w:szCs w:val="24"/>
          <w:lang w:val="es-ES"/>
        </w:rPr>
        <w:t xml:space="preserve">. Justo en estos días ha aparecido un libro de relatos del mallorquín José Vidal </w:t>
      </w:r>
      <w:proofErr w:type="spellStart"/>
      <w:r w:rsidRPr="003B15BC">
        <w:rPr>
          <w:sz w:val="24"/>
          <w:szCs w:val="24"/>
          <w:lang w:val="es-ES"/>
        </w:rPr>
        <w:t>Valicourt</w:t>
      </w:r>
      <w:proofErr w:type="spellEnd"/>
      <w:r w:rsidRPr="003B15BC">
        <w:rPr>
          <w:sz w:val="24"/>
          <w:szCs w:val="24"/>
          <w:lang w:val="es-ES"/>
        </w:rPr>
        <w:t xml:space="preserve">, </w:t>
      </w:r>
      <w:r w:rsidRPr="003B15BC">
        <w:rPr>
          <w:i/>
          <w:sz w:val="24"/>
          <w:szCs w:val="24"/>
          <w:lang w:val="es-ES"/>
        </w:rPr>
        <w:t>El hombre que vio caer a Deleuze</w:t>
      </w:r>
      <w:r w:rsidRPr="003B15BC">
        <w:rPr>
          <w:sz w:val="24"/>
          <w:szCs w:val="24"/>
          <w:lang w:val="es-ES"/>
        </w:rPr>
        <w:t>, que contiene un relato titulado “Francotirador o cómo leer literalmente a Borges”. En él se describe a un psicópata que comete un crimen “azuzado” por un párrafo de Borges que repite obsesivamente: “Es el crematorio. Adentro está</w:t>
      </w:r>
      <w:r w:rsidR="00EC72A6">
        <w:rPr>
          <w:sz w:val="24"/>
          <w:szCs w:val="24"/>
          <w:lang w:val="es-ES"/>
        </w:rPr>
        <w:t xml:space="preserve"> la cámara letal. Dicen que la inventó</w:t>
      </w:r>
      <w:r w:rsidRPr="003B15BC">
        <w:rPr>
          <w:sz w:val="24"/>
          <w:szCs w:val="24"/>
          <w:lang w:val="es-ES"/>
        </w:rPr>
        <w:t>…”</w:t>
      </w:r>
      <w:r w:rsidRPr="003B15BC">
        <w:rPr>
          <w:rStyle w:val="Refdenotaalpie"/>
          <w:sz w:val="24"/>
          <w:szCs w:val="24"/>
          <w:lang w:val="es-ES"/>
        </w:rPr>
        <w:footnoteReference w:id="6"/>
      </w:r>
      <w:r w:rsidR="00EC72A6">
        <w:rPr>
          <w:sz w:val="24"/>
          <w:szCs w:val="24"/>
          <w:lang w:val="es-ES"/>
        </w:rPr>
        <w:t>,</w:t>
      </w:r>
      <w:r w:rsidRPr="003B15BC">
        <w:rPr>
          <w:sz w:val="24"/>
          <w:szCs w:val="24"/>
          <w:lang w:val="es-ES"/>
        </w:rPr>
        <w:t xml:space="preserve"> sin aclarar a qué obra </w:t>
      </w:r>
      <w:r w:rsidR="00EC72A6">
        <w:rPr>
          <w:sz w:val="24"/>
          <w:szCs w:val="24"/>
          <w:lang w:val="es-ES"/>
        </w:rPr>
        <w:t xml:space="preserve">del </w:t>
      </w:r>
      <w:r w:rsidR="00EC72A6">
        <w:rPr>
          <w:i/>
          <w:sz w:val="24"/>
          <w:szCs w:val="24"/>
          <w:lang w:val="es-ES"/>
        </w:rPr>
        <w:t xml:space="preserve">corpus </w:t>
      </w:r>
      <w:r w:rsidR="00EC72A6">
        <w:rPr>
          <w:sz w:val="24"/>
          <w:szCs w:val="24"/>
          <w:lang w:val="es-ES"/>
        </w:rPr>
        <w:t>borgiano</w:t>
      </w:r>
      <w:r w:rsidRPr="003B15BC">
        <w:rPr>
          <w:sz w:val="24"/>
          <w:szCs w:val="24"/>
          <w:lang w:val="es-ES"/>
        </w:rPr>
        <w:t xml:space="preserve"> pertenece. El cuento de Vidal </w:t>
      </w:r>
      <w:proofErr w:type="spellStart"/>
      <w:r>
        <w:rPr>
          <w:sz w:val="24"/>
          <w:szCs w:val="24"/>
          <w:lang w:val="es-ES"/>
        </w:rPr>
        <w:t>Valicourt</w:t>
      </w:r>
      <w:proofErr w:type="spellEnd"/>
      <w:r>
        <w:rPr>
          <w:sz w:val="24"/>
          <w:szCs w:val="24"/>
          <w:lang w:val="es-ES"/>
        </w:rPr>
        <w:t xml:space="preserve"> </w:t>
      </w:r>
      <w:r w:rsidRPr="003B15BC">
        <w:rPr>
          <w:sz w:val="24"/>
          <w:szCs w:val="24"/>
          <w:lang w:val="es-ES"/>
        </w:rPr>
        <w:t>resulta en una primera lectura un poco hermético, pero si el lector sabe que esas frases de Borges se incluyen en el relato titulado “Utopía de un hombre que está cansado” (</w:t>
      </w:r>
      <w:r w:rsidRPr="003B15BC">
        <w:rPr>
          <w:i/>
          <w:sz w:val="24"/>
          <w:szCs w:val="24"/>
          <w:lang w:val="es-ES"/>
        </w:rPr>
        <w:t>El libro de arena</w:t>
      </w:r>
      <w:r w:rsidRPr="003B15BC">
        <w:rPr>
          <w:sz w:val="24"/>
          <w:szCs w:val="24"/>
          <w:lang w:val="es-ES"/>
        </w:rPr>
        <w:t xml:space="preserve">), las cosas se aclaran un poco. De este modo, el conocimiento de la obra de Borges funciona como un </w:t>
      </w:r>
      <w:proofErr w:type="spellStart"/>
      <w:r w:rsidRPr="003B15BC">
        <w:rPr>
          <w:sz w:val="24"/>
          <w:szCs w:val="24"/>
          <w:lang w:val="es-ES"/>
        </w:rPr>
        <w:t>hipotexto</w:t>
      </w:r>
      <w:proofErr w:type="spellEnd"/>
      <w:r w:rsidRPr="003B15BC">
        <w:rPr>
          <w:sz w:val="24"/>
          <w:szCs w:val="24"/>
          <w:lang w:val="es-ES"/>
        </w:rPr>
        <w:t xml:space="preserve"> general, un </w:t>
      </w:r>
      <w:r w:rsidRPr="003B15BC">
        <w:rPr>
          <w:i/>
          <w:sz w:val="24"/>
          <w:szCs w:val="24"/>
          <w:lang w:val="es-ES"/>
        </w:rPr>
        <w:t xml:space="preserve">imaginario </w:t>
      </w:r>
      <w:r w:rsidRPr="003B15BC">
        <w:rPr>
          <w:sz w:val="24"/>
          <w:szCs w:val="24"/>
          <w:lang w:val="es-ES"/>
        </w:rPr>
        <w:t xml:space="preserve">de </w:t>
      </w:r>
      <w:r w:rsidRPr="003B15BC">
        <w:rPr>
          <w:i/>
          <w:sz w:val="24"/>
          <w:szCs w:val="24"/>
          <w:lang w:val="es-ES"/>
        </w:rPr>
        <w:t xml:space="preserve">conjurados </w:t>
      </w:r>
      <w:r w:rsidRPr="003B15BC">
        <w:rPr>
          <w:sz w:val="24"/>
          <w:szCs w:val="24"/>
          <w:lang w:val="es-ES"/>
        </w:rPr>
        <w:t xml:space="preserve">que ven el mundo, escriben y leen </w:t>
      </w:r>
      <w:r w:rsidRPr="003B15BC">
        <w:rPr>
          <w:i/>
          <w:sz w:val="24"/>
          <w:szCs w:val="24"/>
          <w:lang w:val="es-ES"/>
        </w:rPr>
        <w:t xml:space="preserve">desde </w:t>
      </w:r>
      <w:r w:rsidRPr="003B15BC">
        <w:rPr>
          <w:sz w:val="24"/>
          <w:szCs w:val="24"/>
          <w:lang w:val="es-ES"/>
        </w:rPr>
        <w:t>la obra borgiana</w:t>
      </w:r>
      <w:r>
        <w:rPr>
          <w:sz w:val="24"/>
          <w:szCs w:val="24"/>
          <w:lang w:val="es-ES"/>
        </w:rPr>
        <w:t>, con independencia de su origen geográfico</w:t>
      </w:r>
      <w:r w:rsidRPr="003B15BC">
        <w:rPr>
          <w:sz w:val="24"/>
          <w:szCs w:val="24"/>
          <w:lang w:val="es-ES"/>
        </w:rPr>
        <w:t>.</w:t>
      </w:r>
      <w:r>
        <w:rPr>
          <w:sz w:val="24"/>
          <w:szCs w:val="24"/>
          <w:lang w:val="es-ES"/>
        </w:rPr>
        <w:t xml:space="preserve"> La literatura borgiana se constituye, de esta forma, como un espacio transatlántico en sí misma</w:t>
      </w:r>
      <w:r w:rsidR="00752FDA">
        <w:rPr>
          <w:sz w:val="24"/>
          <w:szCs w:val="24"/>
          <w:lang w:val="es-ES"/>
        </w:rPr>
        <w:t>, un campo cultural de juegos y referencias cruzadas donde los símbolos borgianos establecen de manera natural un lugar de diálogo</w:t>
      </w:r>
      <w:r>
        <w:rPr>
          <w:sz w:val="24"/>
          <w:szCs w:val="24"/>
          <w:lang w:val="es-ES"/>
        </w:rPr>
        <w:t>.</w:t>
      </w:r>
    </w:p>
    <w:p w:rsidR="00260599" w:rsidRDefault="00260599" w:rsidP="003B15BC">
      <w:pPr>
        <w:jc w:val="both"/>
        <w:rPr>
          <w:sz w:val="24"/>
          <w:szCs w:val="24"/>
          <w:lang w:val="es-ES"/>
        </w:rPr>
      </w:pPr>
    </w:p>
    <w:p w:rsidR="00260599" w:rsidRPr="009D4725" w:rsidRDefault="00260599" w:rsidP="009D4725">
      <w:pPr>
        <w:autoSpaceDE w:val="0"/>
        <w:autoSpaceDN w:val="0"/>
        <w:adjustRightInd w:val="0"/>
        <w:jc w:val="both"/>
        <w:rPr>
          <w:sz w:val="24"/>
          <w:szCs w:val="24"/>
        </w:rPr>
      </w:pPr>
      <w:r>
        <w:rPr>
          <w:sz w:val="24"/>
          <w:szCs w:val="24"/>
          <w:lang w:val="es-ES"/>
        </w:rPr>
        <w:t xml:space="preserve">Los procesos </w:t>
      </w:r>
      <w:r w:rsidR="000761A3">
        <w:rPr>
          <w:sz w:val="24"/>
          <w:szCs w:val="24"/>
          <w:lang w:val="es-ES"/>
        </w:rPr>
        <w:t xml:space="preserve">de aparición del legado de Borges </w:t>
      </w:r>
      <w:r>
        <w:rPr>
          <w:sz w:val="24"/>
          <w:szCs w:val="24"/>
          <w:lang w:val="es-ES"/>
        </w:rPr>
        <w:t>pueden ser, y la mayoría de las veces son, más elocuentes. De hecho, las propias editoriales, al publicar a un cuentista joven, se encargan de declarar inmediatamente su adscripción borgiana. En el mercado literario español, se tiene la extrañ</w:t>
      </w:r>
      <w:r w:rsidR="000761A3">
        <w:rPr>
          <w:sz w:val="24"/>
          <w:szCs w:val="24"/>
          <w:lang w:val="es-ES"/>
        </w:rPr>
        <w:t>a –y no poco</w:t>
      </w:r>
      <w:r>
        <w:rPr>
          <w:sz w:val="24"/>
          <w:szCs w:val="24"/>
          <w:lang w:val="es-ES"/>
        </w:rPr>
        <w:t xml:space="preserve"> injusta– sensación de que un escritor de relatos actual tiene que decantarse  o bien por la línea “clara” y realista del estilo </w:t>
      </w:r>
      <w:proofErr w:type="spellStart"/>
      <w:r>
        <w:rPr>
          <w:sz w:val="24"/>
          <w:szCs w:val="24"/>
          <w:lang w:val="es-ES"/>
        </w:rPr>
        <w:t>carveriano</w:t>
      </w:r>
      <w:proofErr w:type="spellEnd"/>
      <w:r>
        <w:rPr>
          <w:sz w:val="24"/>
          <w:szCs w:val="24"/>
          <w:lang w:val="es-ES"/>
        </w:rPr>
        <w:t>, o bien por la metaliteraria y fantástica de Borges. No se busquen aquí tanto criterios artísticos como mercadotécnicos. Cada elección hace surgir de forma instantánea un sector de lectores y hasta de críticos. Cuando la editorial, por lo común con la conformidad orgullosa del autor, opta por declarar la “</w:t>
      </w:r>
      <w:proofErr w:type="spellStart"/>
      <w:r>
        <w:rPr>
          <w:sz w:val="24"/>
          <w:szCs w:val="24"/>
          <w:lang w:val="es-ES"/>
        </w:rPr>
        <w:t>borgianidad</w:t>
      </w:r>
      <w:proofErr w:type="spellEnd"/>
      <w:r>
        <w:rPr>
          <w:sz w:val="24"/>
          <w:szCs w:val="24"/>
          <w:lang w:val="es-ES"/>
        </w:rPr>
        <w:t>” o “</w:t>
      </w:r>
      <w:proofErr w:type="spellStart"/>
      <w:r>
        <w:rPr>
          <w:sz w:val="24"/>
          <w:szCs w:val="24"/>
          <w:lang w:val="es-ES"/>
        </w:rPr>
        <w:t>borgesianidad</w:t>
      </w:r>
      <w:proofErr w:type="spellEnd"/>
      <w:r>
        <w:rPr>
          <w:sz w:val="24"/>
          <w:szCs w:val="24"/>
          <w:lang w:val="es-ES"/>
        </w:rPr>
        <w:t xml:space="preserve">” del lanzamiento, conoce a la perfección los efectos inconscientes que producirá en su público lector: esa rúbrica presentará al joven autor como un buen conocedor de la tradición en la propia lengua, como un aspirante que demuestra su </w:t>
      </w:r>
      <w:proofErr w:type="spellStart"/>
      <w:r>
        <w:rPr>
          <w:i/>
          <w:sz w:val="24"/>
          <w:szCs w:val="24"/>
        </w:rPr>
        <w:t>sprezzatura</w:t>
      </w:r>
      <w:proofErr w:type="spellEnd"/>
      <w:r>
        <w:rPr>
          <w:i/>
          <w:sz w:val="24"/>
          <w:szCs w:val="24"/>
        </w:rPr>
        <w:t xml:space="preserve"> </w:t>
      </w:r>
      <w:r>
        <w:rPr>
          <w:sz w:val="24"/>
          <w:szCs w:val="24"/>
        </w:rPr>
        <w:t>técnica o su virtuosismo (según el grado de retórica comercial)</w:t>
      </w:r>
      <w:r w:rsidR="00AC3F36">
        <w:rPr>
          <w:sz w:val="24"/>
          <w:szCs w:val="24"/>
        </w:rPr>
        <w:t xml:space="preserve"> prosístico</w:t>
      </w:r>
      <w:r>
        <w:rPr>
          <w:sz w:val="24"/>
          <w:szCs w:val="24"/>
        </w:rPr>
        <w:t xml:space="preserve">, como un enamorado de la literatura (en parcial detrimento de la preocupación por la realidad social –repito que todas estas consideraciones son injustas y relacionadas con el mercado y no con la cultura ni con Borges–), y como un precoz conocedor de las bondades de la </w:t>
      </w:r>
      <w:proofErr w:type="spellStart"/>
      <w:r>
        <w:rPr>
          <w:sz w:val="24"/>
          <w:szCs w:val="24"/>
        </w:rPr>
        <w:t>metanarración</w:t>
      </w:r>
      <w:proofErr w:type="spellEnd"/>
      <w:r>
        <w:rPr>
          <w:sz w:val="24"/>
          <w:szCs w:val="24"/>
        </w:rPr>
        <w:t xml:space="preserve"> y el “escapismo” histórico o fantástico. A juicio de lo habitual de las referencias publicitaria de contraportada, parece que el etiquetado borgiano funciona, vende y emplaza automáticamente al escritor en un lugar muy concreto, y en apariencia fav</w:t>
      </w:r>
      <w:r w:rsidR="009D4725">
        <w:rPr>
          <w:sz w:val="24"/>
          <w:szCs w:val="24"/>
        </w:rPr>
        <w:t>orable, del espectro narrativo</w:t>
      </w:r>
      <w:r w:rsidR="00564174">
        <w:rPr>
          <w:sz w:val="24"/>
          <w:szCs w:val="24"/>
        </w:rPr>
        <w:t>. Veámoslo con ejemplos</w:t>
      </w:r>
      <w:r w:rsidR="009D4725">
        <w:rPr>
          <w:sz w:val="24"/>
          <w:szCs w:val="24"/>
        </w:rPr>
        <w:t>: e</w:t>
      </w:r>
      <w:r w:rsidR="009D4725" w:rsidRPr="009D4725">
        <w:rPr>
          <w:sz w:val="24"/>
          <w:szCs w:val="24"/>
        </w:rPr>
        <w:t xml:space="preserve">l excelente libro de cuentos de Juan Bonilla </w:t>
      </w:r>
      <w:r w:rsidR="009D4725" w:rsidRPr="009D4725">
        <w:rPr>
          <w:i/>
          <w:sz w:val="24"/>
          <w:szCs w:val="24"/>
        </w:rPr>
        <w:t>Tanta gente sola</w:t>
      </w:r>
      <w:r w:rsidR="009D4725" w:rsidRPr="009D4725">
        <w:rPr>
          <w:sz w:val="24"/>
          <w:szCs w:val="24"/>
        </w:rPr>
        <w:t xml:space="preserve"> (2009) se presenta así por Seix Barral: “Hay en este libro una mirada que sólo con cierta ironía podría definirse como metaliteraria. Uno de sus personajes trata de llevar a la realidad un relato de Borges”. El protagonista de la novela de Diego Medrano </w:t>
      </w:r>
      <w:r w:rsidR="009D4725" w:rsidRPr="009D4725">
        <w:rPr>
          <w:i/>
          <w:sz w:val="24"/>
          <w:szCs w:val="24"/>
        </w:rPr>
        <w:t xml:space="preserve">Una puta albina colgada del brazo de Francisco Umbral </w:t>
      </w:r>
      <w:r w:rsidR="009D4725" w:rsidRPr="009D4725">
        <w:rPr>
          <w:sz w:val="24"/>
          <w:szCs w:val="24"/>
        </w:rPr>
        <w:t xml:space="preserve">(2008), según la editorial </w:t>
      </w:r>
      <w:proofErr w:type="spellStart"/>
      <w:r w:rsidR="009D4725" w:rsidRPr="009D4725">
        <w:rPr>
          <w:sz w:val="24"/>
          <w:szCs w:val="24"/>
        </w:rPr>
        <w:t>Nawtilus</w:t>
      </w:r>
      <w:proofErr w:type="spellEnd"/>
      <w:r w:rsidR="009D4725" w:rsidRPr="009D4725">
        <w:rPr>
          <w:sz w:val="24"/>
          <w:szCs w:val="24"/>
        </w:rPr>
        <w:t xml:space="preserve">, “empieza su trepidante búsqueda, literaria, vital, en </w:t>
      </w:r>
      <w:r w:rsidR="009D4725" w:rsidRPr="009D4725">
        <w:rPr>
          <w:sz w:val="24"/>
          <w:szCs w:val="24"/>
        </w:rPr>
        <w:lastRenderedPageBreak/>
        <w:t>donde él como narrador con un amplio registro literario (Borges, Kafka, Gómez de la Serna, etc.)”. Alfaqueque Ediciones aclara en su nota de solapa que “</w:t>
      </w:r>
      <w:r w:rsidR="009D4725">
        <w:rPr>
          <w:sz w:val="24"/>
          <w:szCs w:val="24"/>
        </w:rPr>
        <w:t>c</w:t>
      </w:r>
      <w:r w:rsidR="009D4725" w:rsidRPr="009D4725">
        <w:rPr>
          <w:sz w:val="24"/>
          <w:szCs w:val="24"/>
        </w:rPr>
        <w:t>on ecos de Borges (…)</w:t>
      </w:r>
      <w:r w:rsidR="009D4725">
        <w:rPr>
          <w:sz w:val="24"/>
          <w:szCs w:val="24"/>
        </w:rPr>
        <w:t>,</w:t>
      </w:r>
      <w:r w:rsidR="009D4725" w:rsidRPr="009D4725">
        <w:rPr>
          <w:sz w:val="24"/>
          <w:szCs w:val="24"/>
        </w:rPr>
        <w:t xml:space="preserve"> en las historias que componen </w:t>
      </w:r>
      <w:r w:rsidR="009D4725" w:rsidRPr="009D4725">
        <w:rPr>
          <w:i/>
          <w:sz w:val="24"/>
          <w:szCs w:val="24"/>
        </w:rPr>
        <w:t>Comunión</w:t>
      </w:r>
      <w:r w:rsidR="009D4725" w:rsidRPr="009D4725">
        <w:rPr>
          <w:sz w:val="24"/>
          <w:szCs w:val="24"/>
        </w:rPr>
        <w:t xml:space="preserve"> </w:t>
      </w:r>
      <w:r w:rsidR="00C55048">
        <w:rPr>
          <w:sz w:val="24"/>
          <w:szCs w:val="24"/>
        </w:rPr>
        <w:t xml:space="preserve">[2009] </w:t>
      </w:r>
      <w:r w:rsidR="009D4725" w:rsidRPr="009D4725">
        <w:rPr>
          <w:sz w:val="24"/>
          <w:szCs w:val="24"/>
        </w:rPr>
        <w:t>Eloy M. Cebrián exprime hasta el límite las posibilidades del cuento literario…”</w:t>
      </w:r>
      <w:r w:rsidR="00564174">
        <w:rPr>
          <w:sz w:val="24"/>
          <w:szCs w:val="24"/>
        </w:rPr>
        <w:t>. La “voz en off” de</w:t>
      </w:r>
      <w:r w:rsidR="009D4725" w:rsidRPr="009D4725">
        <w:rPr>
          <w:sz w:val="24"/>
          <w:szCs w:val="24"/>
        </w:rPr>
        <w:t xml:space="preserve"> </w:t>
      </w:r>
      <w:proofErr w:type="spellStart"/>
      <w:r w:rsidR="009D4725" w:rsidRPr="009D4725">
        <w:rPr>
          <w:sz w:val="24"/>
          <w:szCs w:val="24"/>
        </w:rPr>
        <w:t>Hipálague</w:t>
      </w:r>
      <w:proofErr w:type="spellEnd"/>
      <w:r w:rsidR="009D4725" w:rsidRPr="009D4725">
        <w:rPr>
          <w:sz w:val="24"/>
          <w:szCs w:val="24"/>
        </w:rPr>
        <w:t xml:space="preserve"> ap</w:t>
      </w:r>
      <w:r w:rsidR="009D4725">
        <w:rPr>
          <w:sz w:val="24"/>
          <w:szCs w:val="24"/>
        </w:rPr>
        <w:t>unta</w:t>
      </w:r>
      <w:r w:rsidR="009D4725" w:rsidRPr="009D4725">
        <w:rPr>
          <w:sz w:val="24"/>
          <w:szCs w:val="24"/>
        </w:rPr>
        <w:t xml:space="preserve"> que en </w:t>
      </w:r>
      <w:r w:rsidR="009D4725" w:rsidRPr="009D4725">
        <w:rPr>
          <w:i/>
          <w:sz w:val="24"/>
          <w:szCs w:val="24"/>
        </w:rPr>
        <w:t xml:space="preserve">La venganza de Evaristo Cubista </w:t>
      </w:r>
      <w:r w:rsidR="00C55048">
        <w:rPr>
          <w:sz w:val="24"/>
          <w:szCs w:val="24"/>
        </w:rPr>
        <w:t xml:space="preserve">(2009) </w:t>
      </w:r>
      <w:r w:rsidR="009D4725" w:rsidRPr="009D4725">
        <w:rPr>
          <w:sz w:val="24"/>
          <w:szCs w:val="24"/>
        </w:rPr>
        <w:t xml:space="preserve">el escritor Antonio Zamora, “en la línea de Paul </w:t>
      </w:r>
      <w:proofErr w:type="spellStart"/>
      <w:r w:rsidR="009D4725" w:rsidRPr="009D4725">
        <w:rPr>
          <w:sz w:val="24"/>
          <w:szCs w:val="24"/>
        </w:rPr>
        <w:t>Auster</w:t>
      </w:r>
      <w:proofErr w:type="spellEnd"/>
      <w:r w:rsidR="009D4725" w:rsidRPr="009D4725">
        <w:rPr>
          <w:sz w:val="24"/>
          <w:szCs w:val="24"/>
        </w:rPr>
        <w:t xml:space="preserve"> y Cortázar, del relato </w:t>
      </w:r>
      <w:proofErr w:type="spellStart"/>
      <w:r w:rsidR="009D4725" w:rsidRPr="009D4725">
        <w:rPr>
          <w:sz w:val="24"/>
          <w:szCs w:val="24"/>
        </w:rPr>
        <w:t>borgesiano</w:t>
      </w:r>
      <w:proofErr w:type="spellEnd"/>
      <w:r w:rsidR="009D4725" w:rsidRPr="009D4725">
        <w:rPr>
          <w:sz w:val="24"/>
          <w:szCs w:val="24"/>
        </w:rPr>
        <w:t xml:space="preserve"> y con un suave aroma </w:t>
      </w:r>
      <w:proofErr w:type="spellStart"/>
      <w:r w:rsidR="009D4725" w:rsidRPr="009D4725">
        <w:rPr>
          <w:sz w:val="24"/>
          <w:szCs w:val="24"/>
        </w:rPr>
        <w:t>tolstoiano</w:t>
      </w:r>
      <w:proofErr w:type="spellEnd"/>
      <w:r w:rsidR="009D4725">
        <w:rPr>
          <w:sz w:val="24"/>
          <w:szCs w:val="24"/>
        </w:rPr>
        <w:t xml:space="preserve"> (…) </w:t>
      </w:r>
      <w:r w:rsidR="009D4725" w:rsidRPr="009D4725">
        <w:rPr>
          <w:sz w:val="24"/>
          <w:szCs w:val="24"/>
        </w:rPr>
        <w:t xml:space="preserve">hará las delicias de todos los lectores”. En el caso del narrador Antonio Bordón, el título que él mismo elige, </w:t>
      </w:r>
      <w:r w:rsidR="009D4725" w:rsidRPr="009D4725">
        <w:rPr>
          <w:i/>
          <w:sz w:val="24"/>
          <w:szCs w:val="24"/>
        </w:rPr>
        <w:t xml:space="preserve">Muchachos, maten a Borges </w:t>
      </w:r>
      <w:r w:rsidR="009D4725" w:rsidRPr="009D4725">
        <w:rPr>
          <w:sz w:val="24"/>
          <w:szCs w:val="24"/>
        </w:rPr>
        <w:t>(Ediciones Escalera, 2009), creo que habla por sí solo.</w:t>
      </w:r>
      <w:r w:rsidR="009D4725">
        <w:rPr>
          <w:sz w:val="24"/>
          <w:szCs w:val="24"/>
        </w:rPr>
        <w:t xml:space="preserve"> Obsérvese que no me he remontado más allá de 2008.</w:t>
      </w:r>
    </w:p>
    <w:p w:rsidR="00260599" w:rsidRPr="003B15BC" w:rsidRDefault="00260599" w:rsidP="00DF4B4D">
      <w:pPr>
        <w:jc w:val="both"/>
        <w:rPr>
          <w:sz w:val="24"/>
          <w:szCs w:val="24"/>
          <w:lang w:val="es-ES"/>
        </w:rPr>
      </w:pPr>
    </w:p>
    <w:p w:rsidR="00260599" w:rsidRPr="00A07B19" w:rsidRDefault="00260599" w:rsidP="00DF4B4D">
      <w:pPr>
        <w:jc w:val="both"/>
        <w:rPr>
          <w:i/>
          <w:sz w:val="24"/>
          <w:szCs w:val="24"/>
        </w:rPr>
      </w:pPr>
      <w:r>
        <w:rPr>
          <w:sz w:val="24"/>
          <w:szCs w:val="24"/>
        </w:rPr>
        <w:t xml:space="preserve">De una manera u otra, estética o comercial, oblicua o explícita, la presencia de Borges en la literatura española me parece un fenómeno muy positivo en sí mismo, precisamente por su significación transatlántica. La lectura de Borges no sólo conecta a los lectores y escritores españoles con una obra literaria concreta; los envuelve en la literatura argentina primero y latinoamericana después, les invita a conocer a poetas o narradores no demasiado difundidos en la Península, como los argentinos Macedonio Fernández, Leopoldo Lugones, Enrique </w:t>
      </w:r>
      <w:proofErr w:type="spellStart"/>
      <w:r>
        <w:rPr>
          <w:sz w:val="24"/>
          <w:szCs w:val="24"/>
        </w:rPr>
        <w:t>Banchs</w:t>
      </w:r>
      <w:proofErr w:type="spellEnd"/>
      <w:r>
        <w:rPr>
          <w:sz w:val="24"/>
          <w:szCs w:val="24"/>
        </w:rPr>
        <w:t>, José Hernández</w:t>
      </w:r>
      <w:r w:rsidR="00A07B19">
        <w:rPr>
          <w:sz w:val="24"/>
          <w:szCs w:val="24"/>
        </w:rPr>
        <w:t xml:space="preserve"> y Evaristo</w:t>
      </w:r>
      <w:r>
        <w:rPr>
          <w:sz w:val="24"/>
          <w:szCs w:val="24"/>
        </w:rPr>
        <w:t xml:space="preserve"> Carriego, o el polígrafo mexicano Alfonso Reyes, entre otros. Les abre las puertas de parte de la historia y la geografía del Cono Sur, les sitúa en otros modos de ver, en otras perspectivas y laderas del idioma.</w:t>
      </w:r>
      <w:r w:rsidR="00A07B19">
        <w:rPr>
          <w:sz w:val="24"/>
          <w:szCs w:val="24"/>
        </w:rPr>
        <w:t xml:space="preserve"> Borges vuelve cosmopolita al lector, algo muy importante para un escritor en ciernes.</w:t>
      </w:r>
    </w:p>
    <w:p w:rsidR="00260599" w:rsidRDefault="00260599" w:rsidP="00DF4B4D">
      <w:pPr>
        <w:jc w:val="both"/>
        <w:rPr>
          <w:sz w:val="24"/>
          <w:szCs w:val="24"/>
        </w:rPr>
      </w:pPr>
    </w:p>
    <w:p w:rsidR="00260599" w:rsidRDefault="00A70443" w:rsidP="00DF4B4D">
      <w:pPr>
        <w:jc w:val="both"/>
        <w:rPr>
          <w:sz w:val="24"/>
          <w:szCs w:val="24"/>
        </w:rPr>
      </w:pPr>
      <w:r>
        <w:rPr>
          <w:sz w:val="24"/>
          <w:szCs w:val="24"/>
        </w:rPr>
        <w:t>Pero donde mejor se ve la huella de un autor en otra literatura y</w:t>
      </w:r>
      <w:r w:rsidR="00A07B19">
        <w:rPr>
          <w:sz w:val="24"/>
          <w:szCs w:val="24"/>
        </w:rPr>
        <w:t>,</w:t>
      </w:r>
      <w:r>
        <w:rPr>
          <w:sz w:val="24"/>
          <w:szCs w:val="24"/>
        </w:rPr>
        <w:t xml:space="preserve"> en consecuencia</w:t>
      </w:r>
      <w:r w:rsidR="00A07B19">
        <w:rPr>
          <w:sz w:val="24"/>
          <w:szCs w:val="24"/>
        </w:rPr>
        <w:t>,</w:t>
      </w:r>
      <w:r>
        <w:rPr>
          <w:sz w:val="24"/>
          <w:szCs w:val="24"/>
        </w:rPr>
        <w:t xml:space="preserve"> el potencial impacto transatlántico de su obra, es en los ejemplos concretos. Rastreando en un par de motivos característicos de Borges y su repercusión en la literatura española posterior es como mejor centraremos el espacio de diálogo cultural que ha generado en nuestro país. Para ello, hemos elegido los temas del espejo y del </w:t>
      </w:r>
      <w:proofErr w:type="spellStart"/>
      <w:r>
        <w:rPr>
          <w:sz w:val="24"/>
          <w:szCs w:val="24"/>
        </w:rPr>
        <w:t>aleph</w:t>
      </w:r>
      <w:proofErr w:type="spellEnd"/>
      <w:r>
        <w:rPr>
          <w:sz w:val="24"/>
          <w:szCs w:val="24"/>
        </w:rPr>
        <w:t xml:space="preserve">. </w:t>
      </w:r>
      <w:r w:rsidR="00260599">
        <w:rPr>
          <w:sz w:val="24"/>
          <w:szCs w:val="24"/>
        </w:rPr>
        <w:t xml:space="preserve">En el primer caso, un tema y motivo universal, el del espejo, se convierte tras la obra borgiana en un nuevo </w:t>
      </w:r>
      <w:proofErr w:type="spellStart"/>
      <w:r w:rsidR="00260599">
        <w:rPr>
          <w:i/>
          <w:sz w:val="24"/>
          <w:szCs w:val="24"/>
        </w:rPr>
        <w:t>topoi</w:t>
      </w:r>
      <w:proofErr w:type="spellEnd"/>
      <w:r w:rsidR="00260599">
        <w:rPr>
          <w:i/>
          <w:sz w:val="24"/>
          <w:szCs w:val="24"/>
        </w:rPr>
        <w:t xml:space="preserve"> </w:t>
      </w:r>
      <w:r>
        <w:rPr>
          <w:sz w:val="24"/>
          <w:szCs w:val="24"/>
        </w:rPr>
        <w:t xml:space="preserve">lírico refundado para lo </w:t>
      </w:r>
      <w:r>
        <w:rPr>
          <w:i/>
          <w:sz w:val="24"/>
          <w:szCs w:val="24"/>
        </w:rPr>
        <w:t>libresco</w:t>
      </w:r>
      <w:r>
        <w:rPr>
          <w:sz w:val="24"/>
          <w:szCs w:val="24"/>
        </w:rPr>
        <w:t xml:space="preserve"> y lo referencial</w:t>
      </w:r>
      <w:r w:rsidR="00260599">
        <w:rPr>
          <w:sz w:val="24"/>
          <w:szCs w:val="24"/>
        </w:rPr>
        <w:t xml:space="preserve">; en el segundo, Borges </w:t>
      </w:r>
      <w:r w:rsidR="00081F4A">
        <w:rPr>
          <w:sz w:val="24"/>
          <w:szCs w:val="24"/>
        </w:rPr>
        <w:t>crea</w:t>
      </w:r>
      <w:r w:rsidR="00260599">
        <w:rPr>
          <w:sz w:val="24"/>
          <w:szCs w:val="24"/>
        </w:rPr>
        <w:t xml:space="preserve"> un tema</w:t>
      </w:r>
      <w:r w:rsidR="00081F4A">
        <w:rPr>
          <w:sz w:val="24"/>
          <w:szCs w:val="24"/>
        </w:rPr>
        <w:t xml:space="preserve"> (con sus consabidos </w:t>
      </w:r>
      <w:r w:rsidR="00081F4A">
        <w:rPr>
          <w:i/>
          <w:sz w:val="24"/>
          <w:szCs w:val="24"/>
        </w:rPr>
        <w:t xml:space="preserve">precursores </w:t>
      </w:r>
      <w:r w:rsidR="00081F4A">
        <w:rPr>
          <w:sz w:val="24"/>
          <w:szCs w:val="24"/>
        </w:rPr>
        <w:t>indirectos)</w:t>
      </w:r>
      <w:r w:rsidR="00260599">
        <w:rPr>
          <w:sz w:val="24"/>
          <w:szCs w:val="24"/>
        </w:rPr>
        <w:t xml:space="preserve"> que se vuelve universal. Veamos los dos asuntos por separado.</w:t>
      </w:r>
    </w:p>
    <w:p w:rsidR="009756A9" w:rsidRPr="003F2B1D" w:rsidRDefault="009756A9" w:rsidP="00DF4B4D">
      <w:pPr>
        <w:jc w:val="both"/>
        <w:rPr>
          <w:sz w:val="24"/>
          <w:szCs w:val="24"/>
        </w:rPr>
      </w:pPr>
    </w:p>
    <w:p w:rsidR="00260599" w:rsidRDefault="00260599" w:rsidP="003F2B1D">
      <w:pPr>
        <w:spacing w:line="360" w:lineRule="auto"/>
        <w:ind w:right="-1"/>
        <w:jc w:val="both"/>
        <w:rPr>
          <w:sz w:val="24"/>
        </w:rPr>
      </w:pPr>
    </w:p>
    <w:p w:rsidR="00260599" w:rsidRDefault="00260599" w:rsidP="003F2B1D">
      <w:pPr>
        <w:spacing w:line="360" w:lineRule="auto"/>
        <w:ind w:right="-1"/>
        <w:jc w:val="both"/>
        <w:rPr>
          <w:sz w:val="24"/>
        </w:rPr>
      </w:pPr>
    </w:p>
    <w:p w:rsidR="00260599" w:rsidRPr="002F4B67" w:rsidRDefault="00260599" w:rsidP="009C28E9">
      <w:pPr>
        <w:jc w:val="both"/>
        <w:rPr>
          <w:b/>
          <w:sz w:val="24"/>
          <w:szCs w:val="24"/>
        </w:rPr>
      </w:pPr>
      <w:r>
        <w:rPr>
          <w:b/>
          <w:sz w:val="24"/>
          <w:szCs w:val="24"/>
        </w:rPr>
        <w:t>I.</w:t>
      </w:r>
      <w:r w:rsidRPr="002F4B67">
        <w:rPr>
          <w:b/>
          <w:sz w:val="24"/>
          <w:szCs w:val="24"/>
        </w:rPr>
        <w:t xml:space="preserve"> El horror de Jorge Luis Borges a los espejos como </w:t>
      </w:r>
      <w:proofErr w:type="spellStart"/>
      <w:r w:rsidRPr="002F4B67">
        <w:rPr>
          <w:b/>
          <w:sz w:val="24"/>
          <w:szCs w:val="24"/>
        </w:rPr>
        <w:t>hipotexto</w:t>
      </w:r>
      <w:proofErr w:type="spellEnd"/>
      <w:r w:rsidRPr="002F4B67">
        <w:rPr>
          <w:b/>
          <w:sz w:val="24"/>
          <w:szCs w:val="24"/>
        </w:rPr>
        <w:t xml:space="preserve"> constante en la literatura última en castellano.</w:t>
      </w:r>
    </w:p>
    <w:p w:rsidR="00260599" w:rsidRDefault="00260599" w:rsidP="003F2B1D">
      <w:pPr>
        <w:spacing w:line="360" w:lineRule="auto"/>
        <w:ind w:right="-1"/>
        <w:jc w:val="both"/>
        <w:rPr>
          <w:sz w:val="24"/>
        </w:rPr>
      </w:pPr>
    </w:p>
    <w:p w:rsidR="00260599" w:rsidRPr="002F4B67" w:rsidRDefault="00260599" w:rsidP="00DF4B4D">
      <w:pPr>
        <w:ind w:right="-1"/>
        <w:jc w:val="both"/>
        <w:rPr>
          <w:sz w:val="24"/>
        </w:rPr>
      </w:pPr>
      <w:r w:rsidRPr="002F4B67">
        <w:rPr>
          <w:sz w:val="24"/>
        </w:rPr>
        <w:t xml:space="preserve">Por su interés en sí mismo como escritor, por su evidente influencia en los poetas y prosistas españoles que comienzan a publicar pasado 1970, por su peculiarísima relación con los espejos y por la profundidad y variedad con la que abordó el tema, </w:t>
      </w:r>
      <w:r>
        <w:rPr>
          <w:sz w:val="24"/>
        </w:rPr>
        <w:t xml:space="preserve">es necesario partir de </w:t>
      </w:r>
      <w:r w:rsidRPr="002F4B67">
        <w:rPr>
          <w:sz w:val="24"/>
        </w:rPr>
        <w:t>un somero análisis de la relación de Borges con el azogue. Según él mismo explica en “</w:t>
      </w:r>
      <w:r w:rsidRPr="002F4B67">
        <w:rPr>
          <w:iCs/>
          <w:sz w:val="24"/>
        </w:rPr>
        <w:t>Los espejos velados”</w:t>
      </w:r>
      <w:r w:rsidRPr="002F4B67">
        <w:rPr>
          <w:sz w:val="24"/>
        </w:rPr>
        <w:t xml:space="preserve">, dentro de </w:t>
      </w:r>
      <w:r w:rsidRPr="002F4B67">
        <w:rPr>
          <w:i/>
          <w:sz w:val="24"/>
        </w:rPr>
        <w:t xml:space="preserve">El hacedor </w:t>
      </w:r>
      <w:r w:rsidRPr="002F4B67">
        <w:rPr>
          <w:sz w:val="24"/>
        </w:rPr>
        <w:t xml:space="preserve">(1960): </w:t>
      </w:r>
    </w:p>
    <w:p w:rsidR="00260599" w:rsidRPr="002F4B67" w:rsidRDefault="00260599" w:rsidP="003F2B1D">
      <w:pPr>
        <w:ind w:right="-1"/>
        <w:jc w:val="both"/>
      </w:pPr>
    </w:p>
    <w:p w:rsidR="00260599" w:rsidRPr="002F4B67" w:rsidRDefault="00260599" w:rsidP="003F2B1D">
      <w:pPr>
        <w:ind w:left="708" w:right="-1"/>
        <w:jc w:val="both"/>
      </w:pPr>
      <w:r w:rsidRPr="002F4B67">
        <w:t xml:space="preserve">Yo conocí de chico ese horror de una duplicación o multiplicación espectral de la realidad, pero ante los grandes espejos. Su infalible y continuo funcionamiento, su persecución de mis actos, su pantomima cósmica, eran sobrenaturales entonces, desde que anochecía. Uno de mis ruegos a Dios y al ángel de mi guardia era el de no soñar con espejos. Yo sé que los vigilaba con </w:t>
      </w:r>
      <w:r w:rsidRPr="002F4B67">
        <w:lastRenderedPageBreak/>
        <w:t>inquietud. Temí, unas veces, que empezaran a divergir de la realidad; otras, ver desfigurado en ellos mi rostro por adversidades extrañas.</w:t>
      </w:r>
      <w:r w:rsidRPr="002F4B67">
        <w:rPr>
          <w:rStyle w:val="Refdenotaalpie"/>
        </w:rPr>
        <w:footnoteReference w:id="7"/>
      </w:r>
    </w:p>
    <w:p w:rsidR="00260599" w:rsidRPr="002F4B67" w:rsidRDefault="00260599" w:rsidP="003F2B1D">
      <w:pPr>
        <w:ind w:left="851" w:right="-1"/>
        <w:jc w:val="both"/>
      </w:pPr>
    </w:p>
    <w:p w:rsidR="00260599" w:rsidRDefault="00260599" w:rsidP="00A07B19">
      <w:pPr>
        <w:pStyle w:val="Textoindependiente3"/>
        <w:jc w:val="both"/>
        <w:rPr>
          <w:sz w:val="24"/>
          <w:szCs w:val="24"/>
        </w:rPr>
      </w:pPr>
      <w:r w:rsidRPr="002F4B67">
        <w:rPr>
          <w:sz w:val="24"/>
          <w:szCs w:val="24"/>
        </w:rPr>
        <w:t>Alicia Jurado hace notar cómo Borges y su hermana se horrorizaron con una imagen de su fantasía que les afectó hasta tal punto que creyeron ver a un asesino reflejado en uno de “esos terribles espejos de ropero. Era, asegura Norah, borroso y de color verde”</w:t>
      </w:r>
      <w:r w:rsidRPr="002F4B67">
        <w:rPr>
          <w:rStyle w:val="Refdenotaalpie"/>
          <w:sz w:val="24"/>
          <w:szCs w:val="24"/>
        </w:rPr>
        <w:footnoteReference w:id="8"/>
      </w:r>
      <w:r w:rsidRPr="002F4B67">
        <w:rPr>
          <w:sz w:val="24"/>
          <w:szCs w:val="24"/>
        </w:rPr>
        <w:t>. La definición colorista de su hermana pintora pudo dejar a Borges un recuerdo verde sobre el fondo del espejo, cuyo rastro terrible le dejaría marcas toda la vida</w:t>
      </w:r>
      <w:r w:rsidRPr="002F4B67">
        <w:rPr>
          <w:rStyle w:val="Refdenotaalpie"/>
          <w:sz w:val="24"/>
          <w:szCs w:val="24"/>
        </w:rPr>
        <w:footnoteReference w:id="9"/>
      </w:r>
      <w:r w:rsidRPr="002F4B67">
        <w:rPr>
          <w:sz w:val="24"/>
          <w:szCs w:val="24"/>
        </w:rPr>
        <w:t xml:space="preserve">. Para Marcos Ricardo </w:t>
      </w:r>
      <w:proofErr w:type="spellStart"/>
      <w:r w:rsidRPr="002F4B67">
        <w:rPr>
          <w:sz w:val="24"/>
          <w:szCs w:val="24"/>
        </w:rPr>
        <w:t>Barnatán</w:t>
      </w:r>
      <w:proofErr w:type="spellEnd"/>
      <w:r w:rsidRPr="002F4B67">
        <w:rPr>
          <w:sz w:val="24"/>
          <w:szCs w:val="24"/>
        </w:rPr>
        <w:t>, Borges “asocia la idea del espejo a la de la vanidad y también a la mentira”</w:t>
      </w:r>
      <w:r>
        <w:rPr>
          <w:rStyle w:val="Refdenotaalpie"/>
          <w:sz w:val="24"/>
          <w:szCs w:val="24"/>
        </w:rPr>
        <w:footnoteReference w:id="10"/>
      </w:r>
      <w:r>
        <w:rPr>
          <w:sz w:val="24"/>
          <w:szCs w:val="24"/>
        </w:rPr>
        <w:t>, y en su tratamiento literario del tema se rastrean precedentes gnósticos</w:t>
      </w:r>
      <w:r>
        <w:rPr>
          <w:rStyle w:val="Refdenotaalpie"/>
          <w:sz w:val="24"/>
          <w:szCs w:val="24"/>
        </w:rPr>
        <w:footnoteReference w:id="11"/>
      </w:r>
      <w:r w:rsidRPr="002F4B67">
        <w:rPr>
          <w:sz w:val="24"/>
          <w:szCs w:val="24"/>
        </w:rPr>
        <w:t xml:space="preserve">. Didier </w:t>
      </w:r>
      <w:proofErr w:type="spellStart"/>
      <w:r w:rsidRPr="002F4B67">
        <w:rPr>
          <w:sz w:val="24"/>
          <w:szCs w:val="24"/>
        </w:rPr>
        <w:t>Anzieu</w:t>
      </w:r>
      <w:proofErr w:type="spellEnd"/>
      <w:r w:rsidRPr="002F4B67">
        <w:rPr>
          <w:sz w:val="24"/>
          <w:szCs w:val="24"/>
        </w:rPr>
        <w:t xml:space="preserve">, en su estudio psicoanalítico sobre Borges, concluye que su evolución fue contraria a la habitual positiva de cualquier niño, porque no se veía en él como quería ser, sino como él era, sin acompañamiento materno. Según Rodríguez </w:t>
      </w:r>
      <w:proofErr w:type="spellStart"/>
      <w:r w:rsidRPr="002F4B67">
        <w:rPr>
          <w:sz w:val="24"/>
          <w:szCs w:val="24"/>
        </w:rPr>
        <w:t>Monegal</w:t>
      </w:r>
      <w:proofErr w:type="spellEnd"/>
      <w:r w:rsidRPr="002F4B67">
        <w:rPr>
          <w:sz w:val="24"/>
          <w:szCs w:val="24"/>
        </w:rPr>
        <w:t xml:space="preserve">, </w:t>
      </w:r>
      <w:r>
        <w:rPr>
          <w:sz w:val="24"/>
          <w:szCs w:val="24"/>
        </w:rPr>
        <w:t>uno de los</w:t>
      </w:r>
      <w:r w:rsidRPr="002F4B67">
        <w:rPr>
          <w:sz w:val="24"/>
          <w:szCs w:val="24"/>
        </w:rPr>
        <w:t xml:space="preserve"> mejor</w:t>
      </w:r>
      <w:r>
        <w:rPr>
          <w:sz w:val="24"/>
          <w:szCs w:val="24"/>
        </w:rPr>
        <w:t>es</w:t>
      </w:r>
      <w:r w:rsidRPr="002F4B67">
        <w:rPr>
          <w:sz w:val="24"/>
          <w:szCs w:val="24"/>
        </w:rPr>
        <w:t xml:space="preserve"> biógrafo</w:t>
      </w:r>
      <w:r>
        <w:rPr>
          <w:sz w:val="24"/>
          <w:szCs w:val="24"/>
        </w:rPr>
        <w:t>s</w:t>
      </w:r>
      <w:r w:rsidRPr="002F4B67">
        <w:rPr>
          <w:sz w:val="24"/>
          <w:szCs w:val="24"/>
        </w:rPr>
        <w:t xml:space="preserve"> del autor, el bilingüismo pudo agravar esa difracción. El propio Rodríguez </w:t>
      </w:r>
      <w:proofErr w:type="spellStart"/>
      <w:r w:rsidRPr="002F4B67">
        <w:rPr>
          <w:sz w:val="24"/>
          <w:szCs w:val="24"/>
        </w:rPr>
        <w:t>Monegal</w:t>
      </w:r>
      <w:proofErr w:type="spellEnd"/>
      <w:r w:rsidRPr="002F4B67">
        <w:rPr>
          <w:sz w:val="24"/>
          <w:szCs w:val="24"/>
        </w:rPr>
        <w:t xml:space="preserve"> aventura una visión del espejo en Borges como metáfora de la cópula, algo forzada a pesar de su aparente sustentación en textos como “</w:t>
      </w:r>
      <w:proofErr w:type="spellStart"/>
      <w:r w:rsidRPr="002F4B67">
        <w:rPr>
          <w:sz w:val="24"/>
          <w:szCs w:val="24"/>
        </w:rPr>
        <w:t>Tlön</w:t>
      </w:r>
      <w:proofErr w:type="spellEnd"/>
      <w:r w:rsidRPr="002F4B67">
        <w:rPr>
          <w:sz w:val="24"/>
          <w:szCs w:val="24"/>
        </w:rPr>
        <w:t xml:space="preserve">, </w:t>
      </w:r>
      <w:proofErr w:type="spellStart"/>
      <w:r w:rsidRPr="002F4B67">
        <w:rPr>
          <w:sz w:val="24"/>
          <w:szCs w:val="24"/>
        </w:rPr>
        <w:t>Uqbar</w:t>
      </w:r>
      <w:proofErr w:type="spellEnd"/>
      <w:r w:rsidRPr="002F4B67">
        <w:rPr>
          <w:sz w:val="24"/>
          <w:szCs w:val="24"/>
        </w:rPr>
        <w:t xml:space="preserve">, </w:t>
      </w:r>
      <w:proofErr w:type="spellStart"/>
      <w:r w:rsidRPr="002F4B67">
        <w:rPr>
          <w:sz w:val="24"/>
          <w:szCs w:val="24"/>
        </w:rPr>
        <w:t>Orbis</w:t>
      </w:r>
      <w:proofErr w:type="spellEnd"/>
      <w:r w:rsidRPr="002F4B67">
        <w:rPr>
          <w:sz w:val="24"/>
          <w:szCs w:val="24"/>
        </w:rPr>
        <w:t xml:space="preserve"> </w:t>
      </w:r>
      <w:proofErr w:type="spellStart"/>
      <w:r w:rsidRPr="002F4B67">
        <w:rPr>
          <w:sz w:val="24"/>
          <w:szCs w:val="24"/>
        </w:rPr>
        <w:t>Tertius</w:t>
      </w:r>
      <w:proofErr w:type="spellEnd"/>
      <w:r w:rsidRPr="002F4B67">
        <w:rPr>
          <w:sz w:val="24"/>
          <w:szCs w:val="24"/>
        </w:rPr>
        <w:t>”, y otros relatos y poemas. El hecho de que en alguna ocasión fueran para él semejantes (en algún momento habla de espejos “generadores”), no autoriza una extrapolación a la generalidad de la obra del argentino, sobre todo en su última parte</w:t>
      </w:r>
      <w:r>
        <w:rPr>
          <w:sz w:val="24"/>
          <w:szCs w:val="24"/>
        </w:rPr>
        <w:t>, algo que también ha apuntado, examinando</w:t>
      </w:r>
      <w:r w:rsidRPr="002F4B67">
        <w:rPr>
          <w:sz w:val="24"/>
          <w:szCs w:val="24"/>
        </w:rPr>
        <w:t xml:space="preserve"> el mismo </w:t>
      </w:r>
      <w:r>
        <w:rPr>
          <w:sz w:val="24"/>
          <w:szCs w:val="24"/>
        </w:rPr>
        <w:t>relato</w:t>
      </w:r>
      <w:r w:rsidRPr="002F4B67">
        <w:rPr>
          <w:sz w:val="24"/>
          <w:szCs w:val="24"/>
        </w:rPr>
        <w:t xml:space="preserve"> citado, Juan Carlos Rodríguez</w:t>
      </w:r>
      <w:r w:rsidRPr="002F4B67">
        <w:rPr>
          <w:rStyle w:val="Refdenotaalpie"/>
          <w:sz w:val="24"/>
          <w:szCs w:val="24"/>
        </w:rPr>
        <w:footnoteReference w:id="12"/>
      </w:r>
      <w:r w:rsidRPr="002F4B67">
        <w:rPr>
          <w:sz w:val="24"/>
          <w:szCs w:val="24"/>
        </w:rPr>
        <w:t xml:space="preserve">. </w:t>
      </w:r>
    </w:p>
    <w:p w:rsidR="00260599" w:rsidRPr="002F4B67" w:rsidRDefault="00260599" w:rsidP="003F2B1D">
      <w:pPr>
        <w:ind w:right="-1"/>
        <w:jc w:val="both"/>
        <w:rPr>
          <w:sz w:val="24"/>
        </w:rPr>
      </w:pPr>
    </w:p>
    <w:p w:rsidR="00260599" w:rsidRPr="00255067" w:rsidRDefault="00260599" w:rsidP="00B100A5">
      <w:pPr>
        <w:jc w:val="both"/>
        <w:rPr>
          <w:sz w:val="24"/>
          <w:szCs w:val="24"/>
        </w:rPr>
      </w:pPr>
      <w:r w:rsidRPr="00255067">
        <w:rPr>
          <w:sz w:val="24"/>
          <w:szCs w:val="24"/>
        </w:rPr>
        <w:t xml:space="preserve">Todas las opiniones de Borges sobre espejos han sido muy reproducidas, y son hoy una especie de </w:t>
      </w:r>
      <w:proofErr w:type="spellStart"/>
      <w:r w:rsidRPr="00255067">
        <w:rPr>
          <w:i/>
          <w:sz w:val="24"/>
          <w:szCs w:val="24"/>
        </w:rPr>
        <w:t>koinée</w:t>
      </w:r>
      <w:proofErr w:type="spellEnd"/>
      <w:r w:rsidRPr="00255067">
        <w:rPr>
          <w:i/>
          <w:sz w:val="24"/>
          <w:szCs w:val="24"/>
        </w:rPr>
        <w:t xml:space="preserve"> </w:t>
      </w:r>
      <w:r w:rsidRPr="00255067">
        <w:rPr>
          <w:sz w:val="24"/>
          <w:szCs w:val="24"/>
        </w:rPr>
        <w:t>retórica para referirse al objeto. Pero los varios poemas que Borges dedicó al azogue han generado en la poesía española contemporánea una auténtica cascada de descendientes directos, al convertir al espejo en el catalizador perfecto del “giro subjetivo”</w:t>
      </w:r>
      <w:r w:rsidR="00053D35">
        <w:rPr>
          <w:rStyle w:val="Refdenotaalpie"/>
          <w:sz w:val="24"/>
          <w:szCs w:val="24"/>
        </w:rPr>
        <w:footnoteReference w:id="13"/>
      </w:r>
      <w:r w:rsidRPr="00255067">
        <w:rPr>
          <w:sz w:val="24"/>
          <w:szCs w:val="24"/>
        </w:rPr>
        <w:t xml:space="preserve"> que la lírica española estaba tomando a finales del siglo XX y principios del XXI. Entre otros textos que se han escrito, a mi juicio con clara inspiración borgiana, podríamos citar “Los tigres de los espejos”, de Juan Van Halen; </w:t>
      </w:r>
      <w:r w:rsidRPr="00255067">
        <w:rPr>
          <w:sz w:val="24"/>
          <w:szCs w:val="24"/>
        </w:rPr>
        <w:lastRenderedPageBreak/>
        <w:t xml:space="preserve">“Los espejos” y “Oráculo matinal”, de Felipe Benítez Reyes; “Los espejos”, de Luis García Montero, incluido en </w:t>
      </w:r>
      <w:r w:rsidRPr="00255067">
        <w:rPr>
          <w:i/>
          <w:sz w:val="24"/>
          <w:szCs w:val="24"/>
        </w:rPr>
        <w:t xml:space="preserve">Habitaciones separadas </w:t>
      </w:r>
      <w:r w:rsidRPr="00255067">
        <w:rPr>
          <w:sz w:val="24"/>
          <w:szCs w:val="24"/>
        </w:rPr>
        <w:t xml:space="preserve">(1994); “Ficciones, dos poemas borgianos”, en </w:t>
      </w:r>
      <w:r w:rsidRPr="00255067">
        <w:rPr>
          <w:i/>
          <w:sz w:val="24"/>
          <w:szCs w:val="24"/>
        </w:rPr>
        <w:t xml:space="preserve">Impostura </w:t>
      </w:r>
      <w:r w:rsidR="00141EEB">
        <w:rPr>
          <w:sz w:val="24"/>
          <w:szCs w:val="24"/>
        </w:rPr>
        <w:t xml:space="preserve">(2006), de Ramón Bascuñana; “Fervor de Buenos Aires” de </w:t>
      </w:r>
      <w:proofErr w:type="spellStart"/>
      <w:r w:rsidR="00141EEB">
        <w:rPr>
          <w:sz w:val="24"/>
          <w:szCs w:val="24"/>
        </w:rPr>
        <w:t>Rikardo</w:t>
      </w:r>
      <w:proofErr w:type="spellEnd"/>
      <w:r w:rsidR="00141EEB">
        <w:rPr>
          <w:sz w:val="24"/>
          <w:szCs w:val="24"/>
        </w:rPr>
        <w:t xml:space="preserve"> </w:t>
      </w:r>
      <w:proofErr w:type="spellStart"/>
      <w:r w:rsidR="00141EEB">
        <w:rPr>
          <w:sz w:val="24"/>
          <w:szCs w:val="24"/>
        </w:rPr>
        <w:t>Arregi</w:t>
      </w:r>
      <w:proofErr w:type="spellEnd"/>
      <w:r w:rsidR="00141EEB">
        <w:rPr>
          <w:rStyle w:val="Refdenotaalpie"/>
          <w:sz w:val="24"/>
          <w:szCs w:val="24"/>
        </w:rPr>
        <w:footnoteReference w:id="14"/>
      </w:r>
      <w:r w:rsidRPr="00255067">
        <w:rPr>
          <w:sz w:val="24"/>
          <w:szCs w:val="24"/>
        </w:rPr>
        <w:t xml:space="preserve"> o en algunos poemas de </w:t>
      </w:r>
      <w:r w:rsidRPr="00255067">
        <w:rPr>
          <w:i/>
          <w:sz w:val="24"/>
          <w:szCs w:val="24"/>
        </w:rPr>
        <w:t xml:space="preserve">Nadie </w:t>
      </w:r>
      <w:r w:rsidRPr="00255067">
        <w:rPr>
          <w:sz w:val="24"/>
          <w:szCs w:val="24"/>
        </w:rPr>
        <w:t xml:space="preserve">(2002), de Bruno Mesa. </w:t>
      </w:r>
      <w:r>
        <w:rPr>
          <w:sz w:val="24"/>
          <w:szCs w:val="24"/>
        </w:rPr>
        <w:t>Especialmente visible</w:t>
      </w:r>
      <w:r w:rsidR="00CA7D60">
        <w:rPr>
          <w:sz w:val="24"/>
          <w:szCs w:val="24"/>
        </w:rPr>
        <w:t xml:space="preserve"> fue el eco</w:t>
      </w:r>
      <w:r>
        <w:rPr>
          <w:sz w:val="24"/>
          <w:szCs w:val="24"/>
        </w:rPr>
        <w:t xml:space="preserve"> en el </w:t>
      </w:r>
      <w:r w:rsidRPr="00CA7D60">
        <w:rPr>
          <w:sz w:val="24"/>
          <w:szCs w:val="24"/>
        </w:rPr>
        <w:t xml:space="preserve">grupo </w:t>
      </w:r>
      <w:r w:rsidR="00CA7D60">
        <w:rPr>
          <w:sz w:val="24"/>
          <w:szCs w:val="24"/>
        </w:rPr>
        <w:t xml:space="preserve">de poetas </w:t>
      </w:r>
      <w:r w:rsidRPr="00CA7D60">
        <w:rPr>
          <w:sz w:val="24"/>
          <w:szCs w:val="24"/>
        </w:rPr>
        <w:t xml:space="preserve">llamado </w:t>
      </w:r>
      <w:r w:rsidRPr="00CA7D60">
        <w:rPr>
          <w:i/>
          <w:sz w:val="24"/>
          <w:szCs w:val="24"/>
        </w:rPr>
        <w:t>novísimos</w:t>
      </w:r>
      <w:r w:rsidR="00CA7D60" w:rsidRPr="00CA7D60">
        <w:rPr>
          <w:i/>
          <w:sz w:val="24"/>
          <w:szCs w:val="24"/>
        </w:rPr>
        <w:t xml:space="preserve"> </w:t>
      </w:r>
      <w:r w:rsidR="00CA7D60" w:rsidRPr="00CA7D60">
        <w:rPr>
          <w:sz w:val="24"/>
          <w:szCs w:val="24"/>
        </w:rPr>
        <w:t xml:space="preserve">(reunidos por J. M. </w:t>
      </w:r>
      <w:proofErr w:type="spellStart"/>
      <w:r w:rsidR="00CA7D60" w:rsidRPr="00CA7D60">
        <w:rPr>
          <w:sz w:val="24"/>
          <w:szCs w:val="24"/>
        </w:rPr>
        <w:t>Castellet</w:t>
      </w:r>
      <w:proofErr w:type="spellEnd"/>
      <w:r w:rsidR="00CA7D60" w:rsidRPr="00CA7D60">
        <w:rPr>
          <w:sz w:val="24"/>
          <w:szCs w:val="24"/>
        </w:rPr>
        <w:t xml:space="preserve">, en su conocida antología </w:t>
      </w:r>
      <w:r w:rsidR="00CA7D60" w:rsidRPr="00CA7D60">
        <w:rPr>
          <w:i/>
          <w:iCs/>
          <w:sz w:val="24"/>
          <w:szCs w:val="24"/>
        </w:rPr>
        <w:t>Nueve novísimos poetas españoles</w:t>
      </w:r>
      <w:r w:rsidR="00CA7D60" w:rsidRPr="00CA7D60">
        <w:rPr>
          <w:iCs/>
          <w:sz w:val="24"/>
          <w:szCs w:val="24"/>
        </w:rPr>
        <w:t xml:space="preserve">, de </w:t>
      </w:r>
      <w:r w:rsidR="00CA7D60" w:rsidRPr="00CA7D60">
        <w:rPr>
          <w:sz w:val="24"/>
          <w:szCs w:val="24"/>
        </w:rPr>
        <w:t>1970)</w:t>
      </w:r>
      <w:r w:rsidR="00CA7D60">
        <w:rPr>
          <w:sz w:val="24"/>
          <w:szCs w:val="24"/>
        </w:rPr>
        <w:t>, calificados como</w:t>
      </w:r>
      <w:r w:rsidRPr="00CA7D60">
        <w:rPr>
          <w:sz w:val="24"/>
          <w:szCs w:val="24"/>
        </w:rPr>
        <w:t xml:space="preserve"> “borgianos hasta en esto”</w:t>
      </w:r>
      <w:r w:rsidRPr="00CA7D60">
        <w:rPr>
          <w:rStyle w:val="Refdenotaalpie"/>
          <w:sz w:val="24"/>
          <w:szCs w:val="24"/>
        </w:rPr>
        <w:footnoteReference w:id="15"/>
      </w:r>
      <w:r w:rsidR="00CA7D60">
        <w:rPr>
          <w:sz w:val="24"/>
          <w:szCs w:val="24"/>
        </w:rPr>
        <w:t xml:space="preserve"> por</w:t>
      </w:r>
      <w:r w:rsidRPr="00CA7D60">
        <w:rPr>
          <w:sz w:val="24"/>
          <w:szCs w:val="24"/>
        </w:rPr>
        <w:t xml:space="preserve"> Alejandro Duque Amusco</w:t>
      </w:r>
      <w:r w:rsidR="00CA7D60">
        <w:rPr>
          <w:sz w:val="24"/>
          <w:szCs w:val="24"/>
        </w:rPr>
        <w:t>, al referirse a</w:t>
      </w:r>
      <w:r w:rsidRPr="00CA7D60">
        <w:rPr>
          <w:sz w:val="24"/>
          <w:szCs w:val="24"/>
        </w:rPr>
        <w:t xml:space="preserve"> las alusiones al “otro” en la poesía novísima</w:t>
      </w:r>
      <w:r w:rsidR="00CA7D60">
        <w:rPr>
          <w:sz w:val="24"/>
          <w:szCs w:val="24"/>
        </w:rPr>
        <w:t>. D</w:t>
      </w:r>
      <w:r w:rsidRPr="00CA7D60">
        <w:rPr>
          <w:sz w:val="24"/>
          <w:szCs w:val="24"/>
        </w:rPr>
        <w:t>el influjo de Borges en la poesía española hablan también otros muchos textos, relacionados o no con</w:t>
      </w:r>
      <w:r w:rsidRPr="00255067">
        <w:rPr>
          <w:sz w:val="24"/>
          <w:szCs w:val="24"/>
        </w:rPr>
        <w:t xml:space="preserve"> el motivo del espejo, como los poemas “Los aristócratas”, de Gabriel </w:t>
      </w:r>
      <w:proofErr w:type="spellStart"/>
      <w:r w:rsidRPr="00255067">
        <w:rPr>
          <w:sz w:val="24"/>
          <w:szCs w:val="24"/>
        </w:rPr>
        <w:t>Ferrater</w:t>
      </w:r>
      <w:proofErr w:type="spellEnd"/>
      <w:r w:rsidRPr="00255067">
        <w:rPr>
          <w:sz w:val="24"/>
          <w:szCs w:val="24"/>
        </w:rPr>
        <w:t xml:space="preserve">; “Razones de Ariosto”, de Antonio Cáceres; “Aún otros dones (J. L. B.)”, de Luis Martínez de Merlo; “El otro laberinto (J.L.B.)”, de Antonio Jiménez Millán; “Noche de luna llena”, de Víctor Botas, en </w:t>
      </w:r>
      <w:r w:rsidRPr="00255067">
        <w:rPr>
          <w:i/>
          <w:sz w:val="24"/>
          <w:szCs w:val="24"/>
        </w:rPr>
        <w:t xml:space="preserve">Retórica </w:t>
      </w:r>
      <w:r w:rsidRPr="00255067">
        <w:rPr>
          <w:sz w:val="24"/>
          <w:szCs w:val="24"/>
        </w:rPr>
        <w:t xml:space="preserve">(1992); “Recaída” y “Debajo de la piel”, de Luis Alberto de Cuenca o “El genio de la especie”, de Carlos Marzal, en </w:t>
      </w:r>
      <w:r w:rsidRPr="00255067">
        <w:rPr>
          <w:i/>
          <w:sz w:val="24"/>
          <w:szCs w:val="24"/>
        </w:rPr>
        <w:t xml:space="preserve">La vida de frontera </w:t>
      </w:r>
      <w:r w:rsidRPr="00255067">
        <w:rPr>
          <w:sz w:val="24"/>
          <w:szCs w:val="24"/>
        </w:rPr>
        <w:t>(1991)</w:t>
      </w:r>
      <w:r w:rsidR="00CA7D60">
        <w:rPr>
          <w:rStyle w:val="Refdenotaalpie"/>
          <w:sz w:val="24"/>
          <w:szCs w:val="24"/>
        </w:rPr>
        <w:footnoteReference w:id="16"/>
      </w:r>
      <w:r w:rsidRPr="00255067">
        <w:rPr>
          <w:sz w:val="24"/>
          <w:szCs w:val="24"/>
        </w:rPr>
        <w:t>. A ello habría que sumar las continuas citas, más o menos ocultas, en diversos poemarios de autores como Vicente Núñez, Jaime Siles, Álvaro Valverde, Juan Manuel Barrado o María Teresa Cervantes</w:t>
      </w:r>
      <w:r w:rsidRPr="00255067">
        <w:rPr>
          <w:rStyle w:val="Refdenotaalpie"/>
          <w:sz w:val="24"/>
          <w:szCs w:val="24"/>
        </w:rPr>
        <w:footnoteReference w:id="17"/>
      </w:r>
      <w:r w:rsidRPr="00255067">
        <w:rPr>
          <w:sz w:val="24"/>
          <w:szCs w:val="24"/>
        </w:rPr>
        <w:t xml:space="preserve">. También, desde luego, su ascendencia puede notarse en numerosas obras narrativas, entre las que pueden citarse, por constituirse como un declarado homenaje, las novelas </w:t>
      </w:r>
      <w:r w:rsidRPr="00255067">
        <w:rPr>
          <w:i/>
          <w:sz w:val="24"/>
          <w:szCs w:val="24"/>
        </w:rPr>
        <w:t xml:space="preserve">Quién </w:t>
      </w:r>
      <w:r w:rsidRPr="00255067">
        <w:rPr>
          <w:sz w:val="24"/>
          <w:szCs w:val="24"/>
        </w:rPr>
        <w:t xml:space="preserve">(Destino, Barcelona, 1997), de Carlos </w:t>
      </w:r>
      <w:proofErr w:type="spellStart"/>
      <w:r w:rsidRPr="00255067">
        <w:rPr>
          <w:sz w:val="24"/>
          <w:szCs w:val="24"/>
        </w:rPr>
        <w:t>Cañeque</w:t>
      </w:r>
      <w:proofErr w:type="spellEnd"/>
      <w:r w:rsidRPr="00255067">
        <w:rPr>
          <w:sz w:val="24"/>
          <w:szCs w:val="24"/>
        </w:rPr>
        <w:t xml:space="preserve">; </w:t>
      </w:r>
      <w:r w:rsidRPr="00255067">
        <w:rPr>
          <w:i/>
          <w:sz w:val="24"/>
          <w:szCs w:val="24"/>
        </w:rPr>
        <w:t>El sueño de Borges</w:t>
      </w:r>
      <w:r w:rsidRPr="00255067">
        <w:rPr>
          <w:sz w:val="24"/>
          <w:szCs w:val="24"/>
        </w:rPr>
        <w:t xml:space="preserve"> (Algaida, Sevilla, 2005), de Blanca Riestra, y </w:t>
      </w:r>
      <w:r w:rsidRPr="00255067">
        <w:rPr>
          <w:i/>
          <w:sz w:val="24"/>
          <w:szCs w:val="24"/>
        </w:rPr>
        <w:t xml:space="preserve">El suplicio de las moscas </w:t>
      </w:r>
      <w:r w:rsidRPr="00255067">
        <w:rPr>
          <w:sz w:val="24"/>
          <w:szCs w:val="24"/>
        </w:rPr>
        <w:t xml:space="preserve">(Anaya &amp; Mario </w:t>
      </w:r>
      <w:proofErr w:type="spellStart"/>
      <w:r w:rsidRPr="00255067">
        <w:rPr>
          <w:sz w:val="24"/>
          <w:szCs w:val="24"/>
        </w:rPr>
        <w:t>Muchnik</w:t>
      </w:r>
      <w:proofErr w:type="spellEnd"/>
      <w:r w:rsidRPr="00255067">
        <w:rPr>
          <w:sz w:val="24"/>
          <w:szCs w:val="24"/>
        </w:rPr>
        <w:t xml:space="preserve">, Madrid, 1994), de Luis Manuel Ruiz. Asimismo hay varios relatos de Andrés Neuman, </w:t>
      </w:r>
      <w:r w:rsidR="00674E3D" w:rsidRPr="00FC4FC9">
        <w:rPr>
          <w:sz w:val="24"/>
          <w:szCs w:val="24"/>
        </w:rPr>
        <w:t xml:space="preserve">Manuel </w:t>
      </w:r>
      <w:proofErr w:type="spellStart"/>
      <w:r w:rsidR="00674E3D" w:rsidRPr="00FC4FC9">
        <w:rPr>
          <w:sz w:val="24"/>
          <w:szCs w:val="24"/>
        </w:rPr>
        <w:t>Talens</w:t>
      </w:r>
      <w:proofErr w:type="spellEnd"/>
      <w:r w:rsidR="00674E3D" w:rsidRPr="00FC4FC9">
        <w:rPr>
          <w:sz w:val="24"/>
          <w:szCs w:val="24"/>
        </w:rPr>
        <w:t xml:space="preserve">, Rodolfo Martínez, Enrique </w:t>
      </w:r>
      <w:proofErr w:type="spellStart"/>
      <w:r w:rsidR="00674E3D" w:rsidRPr="00FC4FC9">
        <w:rPr>
          <w:sz w:val="24"/>
          <w:szCs w:val="24"/>
        </w:rPr>
        <w:t>Prochazka</w:t>
      </w:r>
      <w:proofErr w:type="spellEnd"/>
      <w:r w:rsidR="00674E3D" w:rsidRPr="00FC4FC9">
        <w:rPr>
          <w:sz w:val="24"/>
          <w:szCs w:val="24"/>
        </w:rPr>
        <w:t>,</w:t>
      </w:r>
      <w:r w:rsidR="00674E3D" w:rsidRPr="00FC4FC9">
        <w:rPr>
          <w:sz w:val="24"/>
          <w:szCs w:val="24"/>
          <w:lang w:val="es-ES"/>
        </w:rPr>
        <w:t xml:space="preserve"> Edmundo Paz Soldán, </w:t>
      </w:r>
      <w:r w:rsidR="00674E3D">
        <w:rPr>
          <w:sz w:val="24"/>
          <w:szCs w:val="24"/>
          <w:lang w:val="es-ES"/>
        </w:rPr>
        <w:t xml:space="preserve">Javier Moreno </w:t>
      </w:r>
      <w:r w:rsidRPr="00255067">
        <w:rPr>
          <w:sz w:val="24"/>
          <w:szCs w:val="24"/>
        </w:rPr>
        <w:t>o Juan Bonilla</w:t>
      </w:r>
      <w:r w:rsidRPr="00255067">
        <w:rPr>
          <w:rStyle w:val="Refdenotaalpie"/>
          <w:sz w:val="24"/>
          <w:szCs w:val="24"/>
        </w:rPr>
        <w:footnoteReference w:id="18"/>
      </w:r>
      <w:r w:rsidRPr="00255067">
        <w:rPr>
          <w:sz w:val="24"/>
          <w:szCs w:val="24"/>
        </w:rPr>
        <w:t>, y alg</w:t>
      </w:r>
      <w:r>
        <w:rPr>
          <w:sz w:val="24"/>
          <w:szCs w:val="24"/>
        </w:rPr>
        <w:t>unos</w:t>
      </w:r>
      <w:r w:rsidRPr="00255067">
        <w:rPr>
          <w:sz w:val="24"/>
          <w:szCs w:val="24"/>
        </w:rPr>
        <w:t xml:space="preserve"> fragmento</w:t>
      </w:r>
      <w:r>
        <w:rPr>
          <w:sz w:val="24"/>
          <w:szCs w:val="24"/>
        </w:rPr>
        <w:t>s</w:t>
      </w:r>
      <w:r w:rsidRPr="00255067">
        <w:rPr>
          <w:sz w:val="24"/>
          <w:szCs w:val="24"/>
        </w:rPr>
        <w:t xml:space="preserve"> de Mario </w:t>
      </w:r>
      <w:r w:rsidRPr="00255067">
        <w:rPr>
          <w:sz w:val="24"/>
          <w:szCs w:val="24"/>
        </w:rPr>
        <w:lastRenderedPageBreak/>
        <w:t>Bellatin</w:t>
      </w:r>
      <w:r w:rsidRPr="00255067">
        <w:rPr>
          <w:rStyle w:val="Refdenotaalpie"/>
          <w:sz w:val="24"/>
          <w:szCs w:val="24"/>
        </w:rPr>
        <w:footnoteReference w:id="19"/>
      </w:r>
      <w:r w:rsidRPr="00255067">
        <w:rPr>
          <w:sz w:val="24"/>
          <w:szCs w:val="24"/>
        </w:rPr>
        <w:t>, José María Pérez Zúñiga</w:t>
      </w:r>
      <w:r w:rsidRPr="00255067">
        <w:rPr>
          <w:rStyle w:val="Refdenotaalpie"/>
          <w:sz w:val="24"/>
          <w:szCs w:val="24"/>
        </w:rPr>
        <w:footnoteReference w:id="20"/>
      </w:r>
      <w:r w:rsidRPr="00255067">
        <w:rPr>
          <w:sz w:val="24"/>
          <w:szCs w:val="24"/>
        </w:rPr>
        <w:t xml:space="preserve"> y Germán Sierra</w:t>
      </w:r>
      <w:r w:rsidRPr="00255067">
        <w:rPr>
          <w:rStyle w:val="Refdenotaalpie"/>
          <w:sz w:val="24"/>
          <w:szCs w:val="24"/>
        </w:rPr>
        <w:footnoteReference w:id="21"/>
      </w:r>
      <w:r w:rsidRPr="00255067">
        <w:rPr>
          <w:sz w:val="24"/>
          <w:szCs w:val="24"/>
        </w:rPr>
        <w:t xml:space="preserve">. También han sido varios los escritores que han tomado el tema del relato de Borges “El otro” (el encuentro de un personaje con su yo unos años mayor, que Borges tomó a su vez de Giovanni </w:t>
      </w:r>
      <w:proofErr w:type="spellStart"/>
      <w:r w:rsidRPr="00255067">
        <w:rPr>
          <w:sz w:val="24"/>
          <w:szCs w:val="24"/>
        </w:rPr>
        <w:t>Papini</w:t>
      </w:r>
      <w:proofErr w:type="spellEnd"/>
      <w:r w:rsidRPr="00255067">
        <w:rPr>
          <w:rStyle w:val="Refdenotaalpie"/>
          <w:sz w:val="24"/>
          <w:szCs w:val="24"/>
        </w:rPr>
        <w:footnoteReference w:id="22"/>
      </w:r>
      <w:r w:rsidRPr="00255067">
        <w:rPr>
          <w:sz w:val="24"/>
          <w:szCs w:val="24"/>
        </w:rPr>
        <w:t>), como Ricardo Menéndez Salmón</w:t>
      </w:r>
      <w:r w:rsidRPr="00255067">
        <w:rPr>
          <w:rStyle w:val="Refdenotaalpie"/>
          <w:sz w:val="24"/>
          <w:szCs w:val="24"/>
        </w:rPr>
        <w:footnoteReference w:id="23"/>
      </w:r>
      <w:r w:rsidRPr="00255067">
        <w:rPr>
          <w:sz w:val="24"/>
          <w:szCs w:val="24"/>
        </w:rPr>
        <w:t xml:space="preserve">. Y de su influencia hay testimonios y reconocimientos explícitos en autores tan diferentes como Ángela </w:t>
      </w:r>
      <w:proofErr w:type="spellStart"/>
      <w:r w:rsidRPr="00255067">
        <w:rPr>
          <w:sz w:val="24"/>
          <w:szCs w:val="24"/>
        </w:rPr>
        <w:t>Vallvey</w:t>
      </w:r>
      <w:proofErr w:type="spellEnd"/>
      <w:r w:rsidRPr="00255067">
        <w:rPr>
          <w:sz w:val="24"/>
          <w:szCs w:val="24"/>
        </w:rPr>
        <w:t xml:space="preserve">, Jorge </w:t>
      </w:r>
      <w:proofErr w:type="spellStart"/>
      <w:r w:rsidRPr="00255067">
        <w:rPr>
          <w:sz w:val="24"/>
          <w:szCs w:val="24"/>
        </w:rPr>
        <w:t>Volpi</w:t>
      </w:r>
      <w:proofErr w:type="spellEnd"/>
      <w:r w:rsidRPr="00255067">
        <w:rPr>
          <w:sz w:val="24"/>
          <w:szCs w:val="24"/>
        </w:rPr>
        <w:t xml:space="preserve"> y Jordi Doce</w:t>
      </w:r>
      <w:r w:rsidRPr="00255067">
        <w:rPr>
          <w:rStyle w:val="Refdenotaalpie"/>
          <w:sz w:val="24"/>
          <w:szCs w:val="24"/>
        </w:rPr>
        <w:footnoteReference w:id="24"/>
      </w:r>
      <w:r w:rsidRPr="00255067">
        <w:rPr>
          <w:sz w:val="24"/>
          <w:szCs w:val="24"/>
        </w:rPr>
        <w:t xml:space="preserve">, así como ensayos dedicados al autor argentino de Francisco Ayala, Jaime Siles, Luis Antonio de Villena, Juan Bonilla, Luis Alberto de Cuenca, Pere Gimferrer, Carlos Meneses, José María </w:t>
      </w:r>
      <w:proofErr w:type="spellStart"/>
      <w:r w:rsidRPr="00255067">
        <w:rPr>
          <w:sz w:val="24"/>
          <w:szCs w:val="24"/>
        </w:rPr>
        <w:t>Micó</w:t>
      </w:r>
      <w:proofErr w:type="spellEnd"/>
      <w:r w:rsidRPr="00255067">
        <w:rPr>
          <w:sz w:val="24"/>
          <w:szCs w:val="24"/>
        </w:rPr>
        <w:t xml:space="preserve">, Pedro </w:t>
      </w:r>
      <w:proofErr w:type="spellStart"/>
      <w:r w:rsidRPr="00255067">
        <w:rPr>
          <w:sz w:val="24"/>
          <w:szCs w:val="24"/>
        </w:rPr>
        <w:t>Sorela</w:t>
      </w:r>
      <w:proofErr w:type="spellEnd"/>
      <w:r w:rsidRPr="00255067">
        <w:rPr>
          <w:sz w:val="24"/>
          <w:szCs w:val="24"/>
        </w:rPr>
        <w:t xml:space="preserve">, Eduardo García de Enterría, José María </w:t>
      </w:r>
      <w:proofErr w:type="spellStart"/>
      <w:r w:rsidRPr="00255067">
        <w:rPr>
          <w:sz w:val="24"/>
          <w:szCs w:val="24"/>
        </w:rPr>
        <w:t>Conget</w:t>
      </w:r>
      <w:proofErr w:type="spellEnd"/>
      <w:r w:rsidRPr="00255067">
        <w:rPr>
          <w:sz w:val="24"/>
          <w:szCs w:val="24"/>
        </w:rPr>
        <w:t xml:space="preserve"> o Victorino Polo</w:t>
      </w:r>
      <w:r w:rsidR="002570A1">
        <w:rPr>
          <w:sz w:val="24"/>
          <w:szCs w:val="24"/>
        </w:rPr>
        <w:t>, entre muchos otros</w:t>
      </w:r>
      <w:r w:rsidRPr="00255067">
        <w:rPr>
          <w:sz w:val="24"/>
          <w:szCs w:val="24"/>
        </w:rPr>
        <w:t xml:space="preserve">. Del impacto que la obra del argentino ha tenido en nuestro país habla por sí solo un dato: una búsqueda en la base de datos </w:t>
      </w:r>
      <w:proofErr w:type="spellStart"/>
      <w:r w:rsidRPr="00255067">
        <w:rPr>
          <w:sz w:val="24"/>
          <w:szCs w:val="24"/>
        </w:rPr>
        <w:t>Dialnet</w:t>
      </w:r>
      <w:proofErr w:type="spellEnd"/>
      <w:r w:rsidRPr="00255067">
        <w:rPr>
          <w:sz w:val="24"/>
          <w:szCs w:val="24"/>
        </w:rPr>
        <w:t xml:space="preserve">, de la Universidad de la Rioja, arroja un resultado de 2.206 artículos de investigación con la palabra “Borges” en el título, incluyendo varias tesis doctorales. </w:t>
      </w:r>
      <w:r>
        <w:rPr>
          <w:sz w:val="24"/>
          <w:szCs w:val="24"/>
        </w:rPr>
        <w:t>La primera c</w:t>
      </w:r>
      <w:r w:rsidRPr="00255067">
        <w:rPr>
          <w:sz w:val="24"/>
          <w:szCs w:val="24"/>
        </w:rPr>
        <w:t xml:space="preserve">onsulta </w:t>
      </w:r>
      <w:r>
        <w:rPr>
          <w:sz w:val="24"/>
          <w:szCs w:val="24"/>
        </w:rPr>
        <w:t>fue realizad</w:t>
      </w:r>
      <w:bookmarkStart w:id="0" w:name="_GoBack"/>
      <w:bookmarkEnd w:id="0"/>
      <w:r>
        <w:rPr>
          <w:sz w:val="24"/>
          <w:szCs w:val="24"/>
        </w:rPr>
        <w:t xml:space="preserve">a </w:t>
      </w:r>
      <w:r w:rsidRPr="00255067">
        <w:rPr>
          <w:sz w:val="24"/>
          <w:szCs w:val="24"/>
        </w:rPr>
        <w:t>en marzo de 2009. En agosto del mismo año la suma ha subido a 2.508 documentos encontrados, con más de trescientas entradas nuevas en tres meses</w:t>
      </w:r>
      <w:r>
        <w:rPr>
          <w:sz w:val="24"/>
          <w:szCs w:val="24"/>
        </w:rPr>
        <w:t>, lo que da prueba de que el interés investigador sobre el escritor argentino no sólo no decrece con el tiempo, sino que se intensifica</w:t>
      </w:r>
      <w:r w:rsidRPr="00255067">
        <w:rPr>
          <w:sz w:val="24"/>
          <w:szCs w:val="24"/>
        </w:rPr>
        <w:t>.</w:t>
      </w:r>
    </w:p>
    <w:p w:rsidR="00260599" w:rsidRDefault="00260599" w:rsidP="003F2B1D">
      <w:pPr>
        <w:spacing w:line="360" w:lineRule="auto"/>
        <w:ind w:right="-1"/>
        <w:jc w:val="both"/>
        <w:rPr>
          <w:iCs/>
          <w:sz w:val="24"/>
        </w:rPr>
      </w:pPr>
    </w:p>
    <w:p w:rsidR="00260599" w:rsidRPr="002935EA" w:rsidRDefault="00260599" w:rsidP="002935EA">
      <w:pPr>
        <w:jc w:val="both"/>
        <w:rPr>
          <w:b/>
          <w:iCs/>
          <w:sz w:val="10"/>
        </w:rPr>
      </w:pPr>
      <w:r w:rsidRPr="002935EA">
        <w:rPr>
          <w:b/>
          <w:iCs/>
          <w:sz w:val="24"/>
        </w:rPr>
        <w:t xml:space="preserve">II. Los otros </w:t>
      </w:r>
      <w:proofErr w:type="spellStart"/>
      <w:r w:rsidRPr="002935EA">
        <w:rPr>
          <w:b/>
          <w:iCs/>
          <w:sz w:val="24"/>
        </w:rPr>
        <w:t>aleph</w:t>
      </w:r>
      <w:proofErr w:type="spellEnd"/>
      <w:r>
        <w:rPr>
          <w:rStyle w:val="Refdenotaalpie"/>
          <w:b/>
          <w:iCs/>
          <w:sz w:val="24"/>
        </w:rPr>
        <w:footnoteReference w:id="25"/>
      </w:r>
    </w:p>
    <w:p w:rsidR="00260599" w:rsidRDefault="00260599" w:rsidP="002935EA">
      <w:pPr>
        <w:ind w:left="3402"/>
        <w:jc w:val="both"/>
        <w:rPr>
          <w:szCs w:val="24"/>
        </w:rPr>
      </w:pPr>
    </w:p>
    <w:p w:rsidR="00260599" w:rsidRDefault="00260599" w:rsidP="002935EA">
      <w:pPr>
        <w:ind w:left="3402"/>
        <w:jc w:val="both"/>
        <w:rPr>
          <w:szCs w:val="24"/>
        </w:rPr>
      </w:pPr>
      <w:r>
        <w:rPr>
          <w:szCs w:val="24"/>
        </w:rPr>
        <w:t>La llama extraña</w:t>
      </w:r>
    </w:p>
    <w:p w:rsidR="00260599" w:rsidRDefault="00260599" w:rsidP="002935EA">
      <w:pPr>
        <w:ind w:left="3402"/>
        <w:jc w:val="both"/>
        <w:rPr>
          <w:szCs w:val="24"/>
        </w:rPr>
      </w:pPr>
      <w:proofErr w:type="gramStart"/>
      <w:r>
        <w:rPr>
          <w:szCs w:val="24"/>
        </w:rPr>
        <w:t>y</w:t>
      </w:r>
      <w:proofErr w:type="gramEnd"/>
      <w:r>
        <w:rPr>
          <w:szCs w:val="24"/>
        </w:rPr>
        <w:t xml:space="preserve"> todo ardía en ella</w:t>
      </w:r>
    </w:p>
    <w:p w:rsidR="00260599" w:rsidRPr="008B7EA9" w:rsidRDefault="00260599" w:rsidP="002935EA">
      <w:pPr>
        <w:ind w:left="3402"/>
        <w:jc w:val="right"/>
        <w:rPr>
          <w:i/>
          <w:szCs w:val="24"/>
        </w:rPr>
      </w:pPr>
      <w:r>
        <w:rPr>
          <w:szCs w:val="24"/>
        </w:rPr>
        <w:t xml:space="preserve">Juan Perro (S. </w:t>
      </w:r>
      <w:proofErr w:type="spellStart"/>
      <w:r>
        <w:rPr>
          <w:szCs w:val="24"/>
        </w:rPr>
        <w:t>Auserón</w:t>
      </w:r>
      <w:proofErr w:type="spellEnd"/>
      <w:r>
        <w:rPr>
          <w:szCs w:val="24"/>
        </w:rPr>
        <w:t xml:space="preserve">), </w:t>
      </w:r>
      <w:r>
        <w:rPr>
          <w:i/>
          <w:szCs w:val="24"/>
        </w:rPr>
        <w:t>De un sueño malo</w:t>
      </w:r>
    </w:p>
    <w:p w:rsidR="00260599" w:rsidRDefault="00260599" w:rsidP="002935EA">
      <w:pPr>
        <w:ind w:left="3402"/>
        <w:jc w:val="both"/>
        <w:rPr>
          <w:szCs w:val="24"/>
        </w:rPr>
      </w:pPr>
    </w:p>
    <w:p w:rsidR="00260599" w:rsidRDefault="00260599" w:rsidP="002935EA">
      <w:pPr>
        <w:ind w:left="3402"/>
        <w:jc w:val="both"/>
        <w:rPr>
          <w:szCs w:val="24"/>
        </w:rPr>
      </w:pPr>
      <w:r>
        <w:rPr>
          <w:szCs w:val="24"/>
        </w:rPr>
        <w:t>Repetidlo conmigo:</w:t>
      </w:r>
    </w:p>
    <w:p w:rsidR="00260599" w:rsidRDefault="00260599" w:rsidP="002935EA">
      <w:pPr>
        <w:ind w:left="3402"/>
        <w:jc w:val="both"/>
        <w:rPr>
          <w:szCs w:val="24"/>
        </w:rPr>
      </w:pPr>
      <w:proofErr w:type="gramStart"/>
      <w:r>
        <w:rPr>
          <w:szCs w:val="24"/>
        </w:rPr>
        <w:t>creo</w:t>
      </w:r>
      <w:proofErr w:type="gramEnd"/>
      <w:r>
        <w:rPr>
          <w:szCs w:val="24"/>
        </w:rPr>
        <w:t xml:space="preserve"> en el </w:t>
      </w:r>
      <w:proofErr w:type="spellStart"/>
      <w:r>
        <w:rPr>
          <w:szCs w:val="24"/>
        </w:rPr>
        <w:t>aleph</w:t>
      </w:r>
      <w:proofErr w:type="spellEnd"/>
      <w:r>
        <w:rPr>
          <w:szCs w:val="24"/>
        </w:rPr>
        <w:t>.</w:t>
      </w:r>
    </w:p>
    <w:p w:rsidR="00260599" w:rsidRPr="00563A5F" w:rsidRDefault="00260599" w:rsidP="002935EA">
      <w:pPr>
        <w:ind w:left="3402"/>
        <w:jc w:val="right"/>
      </w:pPr>
      <w:r w:rsidRPr="00563A5F">
        <w:t xml:space="preserve">José Luis Rey, </w:t>
      </w:r>
      <w:r w:rsidRPr="00563A5F">
        <w:rPr>
          <w:i/>
        </w:rPr>
        <w:t>La familia nórdica</w:t>
      </w:r>
    </w:p>
    <w:p w:rsidR="00260599" w:rsidRDefault="00260599" w:rsidP="002935EA">
      <w:pPr>
        <w:ind w:left="3402"/>
        <w:jc w:val="both"/>
        <w:rPr>
          <w:szCs w:val="24"/>
        </w:rPr>
      </w:pPr>
    </w:p>
    <w:p w:rsidR="00260599" w:rsidRPr="00227C54" w:rsidRDefault="00260599" w:rsidP="002935EA">
      <w:pPr>
        <w:ind w:left="3402"/>
        <w:jc w:val="both"/>
        <w:rPr>
          <w:szCs w:val="24"/>
        </w:rPr>
      </w:pPr>
      <w:r w:rsidRPr="00227C54">
        <w:rPr>
          <w:szCs w:val="24"/>
        </w:rPr>
        <w:t>Todo duerme en mí</w:t>
      </w:r>
    </w:p>
    <w:p w:rsidR="00260599" w:rsidRPr="00227C54" w:rsidRDefault="00260599" w:rsidP="002935EA">
      <w:pPr>
        <w:ind w:left="3402"/>
        <w:jc w:val="both"/>
        <w:rPr>
          <w:szCs w:val="24"/>
        </w:rPr>
      </w:pPr>
      <w:r w:rsidRPr="00227C54">
        <w:rPr>
          <w:szCs w:val="24"/>
        </w:rPr>
        <w:t>Todo habita en cada uno de nosotros</w:t>
      </w:r>
    </w:p>
    <w:p w:rsidR="00260599" w:rsidRDefault="00260599" w:rsidP="002935EA">
      <w:pPr>
        <w:ind w:left="3402"/>
        <w:jc w:val="both"/>
        <w:rPr>
          <w:szCs w:val="24"/>
        </w:rPr>
      </w:pPr>
      <w:r w:rsidRPr="00227C54">
        <w:rPr>
          <w:szCs w:val="24"/>
        </w:rPr>
        <w:t xml:space="preserve">Somos un </w:t>
      </w:r>
      <w:proofErr w:type="spellStart"/>
      <w:r w:rsidRPr="00227C54">
        <w:rPr>
          <w:szCs w:val="24"/>
        </w:rPr>
        <w:t>aleph</w:t>
      </w:r>
      <w:proofErr w:type="spellEnd"/>
      <w:r w:rsidRPr="00227C54">
        <w:rPr>
          <w:szCs w:val="24"/>
        </w:rPr>
        <w:t xml:space="preserve"> moribundo de ignorancia</w:t>
      </w:r>
    </w:p>
    <w:p w:rsidR="00260599" w:rsidRPr="00227C54" w:rsidRDefault="00260599" w:rsidP="002935EA">
      <w:pPr>
        <w:ind w:left="3402"/>
        <w:jc w:val="right"/>
        <w:rPr>
          <w:i/>
          <w:szCs w:val="24"/>
        </w:rPr>
      </w:pPr>
      <w:r>
        <w:rPr>
          <w:szCs w:val="24"/>
        </w:rPr>
        <w:t xml:space="preserve">Julieta Valero, </w:t>
      </w:r>
      <w:r>
        <w:rPr>
          <w:i/>
          <w:szCs w:val="24"/>
        </w:rPr>
        <w:t>Altar de los días parados</w:t>
      </w:r>
    </w:p>
    <w:p w:rsidR="00260599" w:rsidRDefault="00260599" w:rsidP="002935EA">
      <w:pPr>
        <w:jc w:val="both"/>
        <w:rPr>
          <w:sz w:val="24"/>
          <w:szCs w:val="24"/>
        </w:rPr>
      </w:pPr>
    </w:p>
    <w:p w:rsidR="00260599" w:rsidRPr="003C1227" w:rsidRDefault="00260599" w:rsidP="002935EA">
      <w:pPr>
        <w:jc w:val="both"/>
        <w:rPr>
          <w:sz w:val="24"/>
          <w:szCs w:val="24"/>
        </w:rPr>
      </w:pPr>
      <w:r w:rsidRPr="003C1227">
        <w:rPr>
          <w:sz w:val="24"/>
          <w:szCs w:val="24"/>
        </w:rPr>
        <w:t>Augusto Monterroso, aficionado a Jorge Luis Borges y a la bibliofilia (</w:t>
      </w:r>
      <w:r>
        <w:rPr>
          <w:sz w:val="24"/>
          <w:szCs w:val="24"/>
        </w:rPr>
        <w:t xml:space="preserve">lo que </w:t>
      </w:r>
      <w:r w:rsidRPr="003C1227">
        <w:rPr>
          <w:sz w:val="24"/>
          <w:szCs w:val="24"/>
        </w:rPr>
        <w:t xml:space="preserve">es </w:t>
      </w:r>
      <w:r>
        <w:rPr>
          <w:sz w:val="24"/>
          <w:szCs w:val="24"/>
        </w:rPr>
        <w:t xml:space="preserve">tanto como </w:t>
      </w:r>
      <w:r w:rsidRPr="003C1227">
        <w:rPr>
          <w:sz w:val="24"/>
          <w:szCs w:val="24"/>
        </w:rPr>
        <w:t xml:space="preserve">decir </w:t>
      </w:r>
      <w:r w:rsidRPr="00BB2CAC">
        <w:rPr>
          <w:i/>
          <w:sz w:val="24"/>
          <w:szCs w:val="24"/>
        </w:rPr>
        <w:t>doblemente</w:t>
      </w:r>
      <w:r>
        <w:rPr>
          <w:sz w:val="24"/>
          <w:szCs w:val="24"/>
        </w:rPr>
        <w:t xml:space="preserve"> </w:t>
      </w:r>
      <w:r w:rsidRPr="003C1227">
        <w:rPr>
          <w:sz w:val="24"/>
          <w:szCs w:val="24"/>
        </w:rPr>
        <w:t>adicto a los libros), dedica</w:t>
      </w:r>
      <w:r>
        <w:rPr>
          <w:sz w:val="24"/>
          <w:szCs w:val="24"/>
        </w:rPr>
        <w:t>ba</w:t>
      </w:r>
      <w:r w:rsidRPr="003C1227">
        <w:rPr>
          <w:sz w:val="24"/>
          <w:szCs w:val="24"/>
        </w:rPr>
        <w:t xml:space="preserve"> uno de los mejores capítulos de su colección de ensayos </w:t>
      </w:r>
      <w:r w:rsidRPr="003C1227">
        <w:rPr>
          <w:i/>
          <w:sz w:val="24"/>
          <w:szCs w:val="24"/>
        </w:rPr>
        <w:t>La vaca</w:t>
      </w:r>
      <w:r w:rsidR="00CB6D1D">
        <w:rPr>
          <w:i/>
          <w:sz w:val="24"/>
          <w:szCs w:val="24"/>
        </w:rPr>
        <w:t xml:space="preserve"> </w:t>
      </w:r>
      <w:r w:rsidR="00CB6D1D">
        <w:rPr>
          <w:sz w:val="24"/>
          <w:szCs w:val="24"/>
        </w:rPr>
        <w:t>(1999)</w:t>
      </w:r>
      <w:r w:rsidRPr="003C1227">
        <w:rPr>
          <w:iCs/>
          <w:sz w:val="24"/>
          <w:szCs w:val="24"/>
        </w:rPr>
        <w:t xml:space="preserve"> </w:t>
      </w:r>
      <w:r w:rsidRPr="003C1227">
        <w:rPr>
          <w:sz w:val="24"/>
          <w:szCs w:val="24"/>
        </w:rPr>
        <w:t xml:space="preserve">a una resonancia borgiana </w:t>
      </w:r>
      <w:r>
        <w:rPr>
          <w:sz w:val="24"/>
          <w:szCs w:val="24"/>
        </w:rPr>
        <w:t xml:space="preserve">vista </w:t>
      </w:r>
      <w:r w:rsidRPr="003C1227">
        <w:rPr>
          <w:sz w:val="24"/>
          <w:szCs w:val="24"/>
        </w:rPr>
        <w:t xml:space="preserve">en </w:t>
      </w:r>
      <w:r w:rsidRPr="003C1227">
        <w:rPr>
          <w:i/>
          <w:sz w:val="24"/>
          <w:szCs w:val="24"/>
        </w:rPr>
        <w:t>La Araucana</w:t>
      </w:r>
      <w:r w:rsidRPr="003C1227">
        <w:rPr>
          <w:iCs/>
          <w:sz w:val="24"/>
          <w:szCs w:val="24"/>
        </w:rPr>
        <w:t>,</w:t>
      </w:r>
      <w:r w:rsidRPr="003C1227">
        <w:rPr>
          <w:i/>
          <w:sz w:val="24"/>
          <w:szCs w:val="24"/>
        </w:rPr>
        <w:t xml:space="preserve"> </w:t>
      </w:r>
      <w:r w:rsidRPr="003C1227">
        <w:rPr>
          <w:sz w:val="24"/>
          <w:szCs w:val="24"/>
        </w:rPr>
        <w:t xml:space="preserve">de Alonso de </w:t>
      </w:r>
      <w:proofErr w:type="spellStart"/>
      <w:r w:rsidRPr="003C1227">
        <w:rPr>
          <w:sz w:val="24"/>
          <w:szCs w:val="24"/>
        </w:rPr>
        <w:t>Ercilla</w:t>
      </w:r>
      <w:proofErr w:type="spellEnd"/>
      <w:r w:rsidRPr="003C1227">
        <w:rPr>
          <w:sz w:val="24"/>
          <w:szCs w:val="24"/>
        </w:rPr>
        <w:t xml:space="preserve">, donde </w:t>
      </w:r>
      <w:r>
        <w:rPr>
          <w:sz w:val="24"/>
          <w:szCs w:val="24"/>
        </w:rPr>
        <w:t xml:space="preserve">el guatemalteco </w:t>
      </w:r>
      <w:r w:rsidRPr="003C1227">
        <w:rPr>
          <w:sz w:val="24"/>
          <w:szCs w:val="24"/>
        </w:rPr>
        <w:t xml:space="preserve">encuentra un </w:t>
      </w:r>
      <w:proofErr w:type="spellStart"/>
      <w:r w:rsidRPr="00252181">
        <w:rPr>
          <w:i/>
          <w:sz w:val="24"/>
          <w:szCs w:val="24"/>
        </w:rPr>
        <w:t>aleph</w:t>
      </w:r>
      <w:proofErr w:type="spellEnd"/>
      <w:r w:rsidRPr="00252181">
        <w:rPr>
          <w:i/>
          <w:sz w:val="24"/>
          <w:szCs w:val="24"/>
        </w:rPr>
        <w:t xml:space="preserve"> </w:t>
      </w:r>
      <w:r w:rsidRPr="003C1227">
        <w:rPr>
          <w:sz w:val="24"/>
          <w:szCs w:val="24"/>
        </w:rPr>
        <w:t>(</w:t>
      </w:r>
      <w:r>
        <w:rPr>
          <w:sz w:val="24"/>
          <w:szCs w:val="24"/>
        </w:rPr>
        <w:t>“</w:t>
      </w:r>
      <w:r w:rsidRPr="003C1227">
        <w:rPr>
          <w:sz w:val="24"/>
          <w:szCs w:val="24"/>
        </w:rPr>
        <w:t>yo creo que hay</w:t>
      </w:r>
      <w:r>
        <w:rPr>
          <w:sz w:val="24"/>
          <w:szCs w:val="24"/>
        </w:rPr>
        <w:t xml:space="preserve"> [</w:t>
      </w:r>
      <w:r w:rsidRPr="003C1227">
        <w:rPr>
          <w:sz w:val="24"/>
          <w:szCs w:val="24"/>
        </w:rPr>
        <w:t xml:space="preserve">o que </w:t>
      </w:r>
      <w:r>
        <w:rPr>
          <w:sz w:val="24"/>
          <w:szCs w:val="24"/>
        </w:rPr>
        <w:t>hubo]</w:t>
      </w:r>
      <w:r w:rsidRPr="003C1227">
        <w:rPr>
          <w:sz w:val="24"/>
          <w:szCs w:val="24"/>
        </w:rPr>
        <w:t xml:space="preserve"> otro </w:t>
      </w:r>
      <w:proofErr w:type="spellStart"/>
      <w:r w:rsidRPr="003C1227">
        <w:rPr>
          <w:sz w:val="24"/>
          <w:szCs w:val="24"/>
        </w:rPr>
        <w:t>Aleph</w:t>
      </w:r>
      <w:proofErr w:type="spellEnd"/>
      <w:r>
        <w:rPr>
          <w:sz w:val="24"/>
          <w:szCs w:val="24"/>
        </w:rPr>
        <w:t>”</w:t>
      </w:r>
      <w:r>
        <w:rPr>
          <w:rStyle w:val="Refdenotaalpie"/>
          <w:sz w:val="24"/>
          <w:szCs w:val="24"/>
        </w:rPr>
        <w:footnoteReference w:id="26"/>
      </w:r>
      <w:r w:rsidRPr="003C1227">
        <w:rPr>
          <w:sz w:val="24"/>
          <w:szCs w:val="24"/>
        </w:rPr>
        <w:t xml:space="preserve">, decía el </w:t>
      </w:r>
      <w:r w:rsidRPr="003C1227">
        <w:rPr>
          <w:i/>
          <w:sz w:val="24"/>
          <w:szCs w:val="24"/>
        </w:rPr>
        <w:t xml:space="preserve">original </w:t>
      </w:r>
      <w:r w:rsidRPr="003C1227">
        <w:rPr>
          <w:sz w:val="24"/>
          <w:szCs w:val="24"/>
        </w:rPr>
        <w:t xml:space="preserve">borgiano); fue ahí donde nos dimos cuenta de una nueva senda bifurcada en el camino de la Literatura, que no tardó mucho en ensancharse: Jorge Edwards apuntó en su discurso al recoger el premio Cervantes que en el </w:t>
      </w:r>
      <w:r w:rsidRPr="003C1227">
        <w:rPr>
          <w:i/>
          <w:iCs/>
          <w:sz w:val="24"/>
          <w:szCs w:val="24"/>
        </w:rPr>
        <w:t xml:space="preserve">Quijote </w:t>
      </w:r>
      <w:r w:rsidRPr="003C1227">
        <w:rPr>
          <w:sz w:val="24"/>
          <w:szCs w:val="24"/>
        </w:rPr>
        <w:t xml:space="preserve">hay otro </w:t>
      </w:r>
      <w:proofErr w:type="spellStart"/>
      <w:r w:rsidRPr="00BB2CAC">
        <w:rPr>
          <w:sz w:val="24"/>
          <w:szCs w:val="24"/>
        </w:rPr>
        <w:t>aleph</w:t>
      </w:r>
      <w:proofErr w:type="spellEnd"/>
      <w:r w:rsidRPr="003C1227">
        <w:rPr>
          <w:sz w:val="24"/>
          <w:szCs w:val="24"/>
        </w:rPr>
        <w:t xml:space="preserve">, en la escena que transcurre en la Cueva de Montesinos, y es cierto que </w:t>
      </w:r>
      <w:r>
        <w:rPr>
          <w:sz w:val="24"/>
          <w:szCs w:val="24"/>
        </w:rPr>
        <w:t>existe</w:t>
      </w:r>
      <w:r w:rsidRPr="003C1227">
        <w:rPr>
          <w:sz w:val="24"/>
          <w:szCs w:val="24"/>
        </w:rPr>
        <w:t>:</w:t>
      </w:r>
    </w:p>
    <w:p w:rsidR="00260599" w:rsidRDefault="00260599" w:rsidP="002935EA">
      <w:pPr>
        <w:jc w:val="both"/>
      </w:pPr>
    </w:p>
    <w:p w:rsidR="00260599" w:rsidRDefault="00260599" w:rsidP="002935EA">
      <w:pPr>
        <w:ind w:left="708"/>
        <w:jc w:val="both"/>
      </w:pPr>
      <w:r>
        <w:t xml:space="preserve">Me mostró tres labradoras que por aquellos amenísimos campos iban saltando y brincando como cabras, y apenas las hube visto, cuando conocí ser una la sin par Dulcinea del Toboso (...) Pregunté a Montesinos si las conocía; </w:t>
      </w:r>
      <w:proofErr w:type="spellStart"/>
      <w:r>
        <w:t>respondióme</w:t>
      </w:r>
      <w:proofErr w:type="spellEnd"/>
      <w:r>
        <w:t xml:space="preserve"> que no; pero que él imaginaba que debían de ser algunas señoras principales encantadas, que pocos días había que en aquellos prados habían parecido; y que no me maravillase </w:t>
      </w:r>
      <w:proofErr w:type="spellStart"/>
      <w:r>
        <w:t>desto</w:t>
      </w:r>
      <w:proofErr w:type="spellEnd"/>
      <w:r>
        <w:t xml:space="preserve">, porque allí estaban otras muchas señoras de los pasados y presentes siglos, encantadas en diferentes y </w:t>
      </w:r>
      <w:proofErr w:type="spellStart"/>
      <w:r>
        <w:t>estrañas</w:t>
      </w:r>
      <w:proofErr w:type="spellEnd"/>
      <w:r>
        <w:t xml:space="preserve"> figuras </w:t>
      </w:r>
      <w:r w:rsidRPr="00B24066">
        <w:t>(</w:t>
      </w:r>
      <w:r>
        <w:rPr>
          <w:i/>
        </w:rPr>
        <w:t xml:space="preserve">Quijote, </w:t>
      </w:r>
      <w:r w:rsidRPr="00B24066">
        <w:rPr>
          <w:iCs/>
        </w:rPr>
        <w:t>P</w:t>
      </w:r>
      <w:r>
        <w:t>arte II, cap. XXIII)</w:t>
      </w:r>
    </w:p>
    <w:p w:rsidR="00260599" w:rsidRPr="003C1227" w:rsidRDefault="00260599" w:rsidP="002935EA">
      <w:pPr>
        <w:jc w:val="both"/>
        <w:rPr>
          <w:sz w:val="24"/>
          <w:szCs w:val="24"/>
        </w:rPr>
      </w:pPr>
    </w:p>
    <w:p w:rsidR="00260599" w:rsidRPr="003C1227" w:rsidRDefault="00260599" w:rsidP="002935EA">
      <w:pPr>
        <w:jc w:val="both"/>
        <w:rPr>
          <w:sz w:val="24"/>
          <w:szCs w:val="24"/>
        </w:rPr>
      </w:pPr>
      <w:r>
        <w:rPr>
          <w:sz w:val="24"/>
          <w:szCs w:val="24"/>
        </w:rPr>
        <w:t xml:space="preserve">El propio </w:t>
      </w:r>
      <w:proofErr w:type="spellStart"/>
      <w:r>
        <w:rPr>
          <w:sz w:val="24"/>
          <w:szCs w:val="24"/>
        </w:rPr>
        <w:t>Edwars</w:t>
      </w:r>
      <w:proofErr w:type="spellEnd"/>
      <w:r>
        <w:rPr>
          <w:sz w:val="24"/>
          <w:szCs w:val="24"/>
        </w:rPr>
        <w:t xml:space="preserve">, en un artículo, señaló un tercero, presente en </w:t>
      </w:r>
      <w:proofErr w:type="spellStart"/>
      <w:r>
        <w:rPr>
          <w:i/>
          <w:sz w:val="24"/>
          <w:szCs w:val="24"/>
        </w:rPr>
        <w:t>Suspiria</w:t>
      </w:r>
      <w:proofErr w:type="spellEnd"/>
      <w:r>
        <w:rPr>
          <w:i/>
          <w:sz w:val="24"/>
          <w:szCs w:val="24"/>
        </w:rPr>
        <w:t xml:space="preserve"> de profundis</w:t>
      </w:r>
      <w:r>
        <w:rPr>
          <w:sz w:val="24"/>
          <w:szCs w:val="24"/>
        </w:rPr>
        <w:t xml:space="preserve">, de Thomas de </w:t>
      </w:r>
      <w:proofErr w:type="spellStart"/>
      <w:r>
        <w:rPr>
          <w:sz w:val="24"/>
          <w:szCs w:val="24"/>
        </w:rPr>
        <w:t>Quincey</w:t>
      </w:r>
      <w:proofErr w:type="spellEnd"/>
      <w:r>
        <w:rPr>
          <w:rStyle w:val="Refdenotaalpie"/>
          <w:sz w:val="24"/>
          <w:szCs w:val="24"/>
        </w:rPr>
        <w:footnoteReference w:id="27"/>
      </w:r>
      <w:r>
        <w:rPr>
          <w:sz w:val="24"/>
          <w:szCs w:val="24"/>
        </w:rPr>
        <w:t xml:space="preserve">. </w:t>
      </w:r>
      <w:r w:rsidRPr="003C1227">
        <w:rPr>
          <w:sz w:val="24"/>
          <w:szCs w:val="24"/>
        </w:rPr>
        <w:t xml:space="preserve">Pues bien: en realidad el objeto de este </w:t>
      </w:r>
      <w:r>
        <w:rPr>
          <w:sz w:val="24"/>
          <w:szCs w:val="24"/>
        </w:rPr>
        <w:t>apartado</w:t>
      </w:r>
      <w:r w:rsidRPr="003C1227">
        <w:rPr>
          <w:sz w:val="24"/>
          <w:szCs w:val="24"/>
        </w:rPr>
        <w:t xml:space="preserve"> es demostrar que el </w:t>
      </w:r>
      <w:proofErr w:type="spellStart"/>
      <w:r w:rsidRPr="003C1227">
        <w:rPr>
          <w:sz w:val="24"/>
          <w:szCs w:val="24"/>
        </w:rPr>
        <w:t>aleph</w:t>
      </w:r>
      <w:proofErr w:type="spellEnd"/>
      <w:r w:rsidRPr="003C1227">
        <w:rPr>
          <w:sz w:val="24"/>
          <w:szCs w:val="24"/>
        </w:rPr>
        <w:t xml:space="preserve"> es una especie de mito o arquetipo literario, que cubre varias literaturas y todas las épocas, </w:t>
      </w:r>
      <w:r>
        <w:rPr>
          <w:sz w:val="24"/>
          <w:szCs w:val="24"/>
        </w:rPr>
        <w:t xml:space="preserve">pero cuyos precursores no son visibles hasta la refundación del mito por Borges. Una refundación </w:t>
      </w:r>
      <w:r w:rsidRPr="00713F31">
        <w:rPr>
          <w:i/>
          <w:sz w:val="24"/>
          <w:szCs w:val="24"/>
        </w:rPr>
        <w:t>fundadora</w:t>
      </w:r>
      <w:r>
        <w:rPr>
          <w:sz w:val="24"/>
          <w:szCs w:val="24"/>
        </w:rPr>
        <w:t xml:space="preserve"> ya que, como ha explicado Julio Ortega, este relato borgiano “tal vez sea el cuento más influyente de la narrativa latinoamericana en el mundo”</w:t>
      </w:r>
      <w:r>
        <w:rPr>
          <w:rStyle w:val="Refdenotaalpie"/>
          <w:sz w:val="24"/>
          <w:szCs w:val="24"/>
        </w:rPr>
        <w:footnoteReference w:id="28"/>
      </w:r>
      <w:r>
        <w:rPr>
          <w:sz w:val="24"/>
          <w:szCs w:val="24"/>
        </w:rPr>
        <w:t xml:space="preserve">. A nuestro juicio el </w:t>
      </w:r>
      <w:proofErr w:type="spellStart"/>
      <w:r>
        <w:rPr>
          <w:sz w:val="24"/>
          <w:szCs w:val="24"/>
        </w:rPr>
        <w:t>aleph</w:t>
      </w:r>
      <w:proofErr w:type="spellEnd"/>
      <w:r>
        <w:rPr>
          <w:sz w:val="24"/>
          <w:szCs w:val="24"/>
        </w:rPr>
        <w:t xml:space="preserve"> tiene </w:t>
      </w:r>
      <w:r w:rsidRPr="003C1227">
        <w:rPr>
          <w:sz w:val="24"/>
          <w:szCs w:val="24"/>
        </w:rPr>
        <w:t xml:space="preserve">una explicación </w:t>
      </w:r>
      <w:r>
        <w:rPr>
          <w:sz w:val="24"/>
          <w:szCs w:val="24"/>
        </w:rPr>
        <w:t xml:space="preserve">algo </w:t>
      </w:r>
      <w:r w:rsidRPr="003C1227">
        <w:rPr>
          <w:sz w:val="24"/>
          <w:szCs w:val="24"/>
        </w:rPr>
        <w:t xml:space="preserve">metafísica </w:t>
      </w:r>
      <w:r>
        <w:rPr>
          <w:sz w:val="24"/>
          <w:szCs w:val="24"/>
        </w:rPr>
        <w:t xml:space="preserve">(disculpen) </w:t>
      </w:r>
      <w:r w:rsidRPr="003C1227">
        <w:rPr>
          <w:sz w:val="24"/>
          <w:szCs w:val="24"/>
        </w:rPr>
        <w:t xml:space="preserve">que dejamos para el final, para comenzar con su análisis histórico. </w:t>
      </w:r>
    </w:p>
    <w:p w:rsidR="00260599" w:rsidRPr="003C1227" w:rsidRDefault="00260599" w:rsidP="002935EA">
      <w:pPr>
        <w:jc w:val="both"/>
        <w:rPr>
          <w:sz w:val="24"/>
          <w:szCs w:val="24"/>
        </w:rPr>
      </w:pPr>
    </w:p>
    <w:p w:rsidR="00260599" w:rsidRPr="003C1227" w:rsidRDefault="00260599" w:rsidP="002935EA">
      <w:pPr>
        <w:pStyle w:val="Textonotapie"/>
        <w:jc w:val="both"/>
        <w:rPr>
          <w:sz w:val="24"/>
          <w:szCs w:val="24"/>
        </w:rPr>
      </w:pPr>
      <w:r w:rsidRPr="003C1227">
        <w:rPr>
          <w:sz w:val="24"/>
          <w:szCs w:val="24"/>
        </w:rPr>
        <w:t xml:space="preserve">Los primeros </w:t>
      </w:r>
      <w:proofErr w:type="spellStart"/>
      <w:r w:rsidRPr="009724A3">
        <w:rPr>
          <w:sz w:val="24"/>
          <w:szCs w:val="24"/>
        </w:rPr>
        <w:t>aleph</w:t>
      </w:r>
      <w:proofErr w:type="spellEnd"/>
      <w:r w:rsidRPr="009724A3">
        <w:rPr>
          <w:sz w:val="24"/>
          <w:szCs w:val="24"/>
        </w:rPr>
        <w:t xml:space="preserve"> son, necesariamente, bíblicos. Puede que a los poco dados a lecturas sagradas sorprenda esta aseveración, tanto más si añadimos que la presencia del </w:t>
      </w:r>
      <w:proofErr w:type="spellStart"/>
      <w:r w:rsidRPr="009724A3">
        <w:rPr>
          <w:sz w:val="24"/>
          <w:szCs w:val="24"/>
        </w:rPr>
        <w:t>aleph</w:t>
      </w:r>
      <w:proofErr w:type="spellEnd"/>
      <w:r w:rsidRPr="009724A3">
        <w:rPr>
          <w:sz w:val="24"/>
          <w:szCs w:val="24"/>
        </w:rPr>
        <w:t xml:space="preserve"> tiene</w:t>
      </w:r>
      <w:r w:rsidRPr="003C1227">
        <w:rPr>
          <w:sz w:val="24"/>
          <w:szCs w:val="24"/>
        </w:rPr>
        <w:t xml:space="preserve"> un contenido maligno: en realidad (no sé si Borges tenía esto en cuenta a la hora de reinventarlo) la posibilidad de contemplar todos los puntos y lugares del mundo en el mismo instante es una característica del mismísimo Lucifer: “después le transportó (</w:t>
      </w:r>
      <w:r w:rsidRPr="003C1227">
        <w:rPr>
          <w:i/>
          <w:iCs/>
          <w:sz w:val="24"/>
          <w:szCs w:val="24"/>
        </w:rPr>
        <w:t>el diablo</w:t>
      </w:r>
      <w:r w:rsidRPr="003C1227">
        <w:rPr>
          <w:sz w:val="24"/>
          <w:szCs w:val="24"/>
        </w:rPr>
        <w:t>) a una altura, le mostró todos los reinos mundo, en un instante” (</w:t>
      </w:r>
      <w:r w:rsidRPr="003C1227">
        <w:rPr>
          <w:i/>
          <w:iCs/>
          <w:sz w:val="24"/>
          <w:szCs w:val="24"/>
        </w:rPr>
        <w:t>Lucas</w:t>
      </w:r>
      <w:r w:rsidRPr="003C1227">
        <w:rPr>
          <w:sz w:val="24"/>
          <w:szCs w:val="24"/>
        </w:rPr>
        <w:t>, 4, 5);</w:t>
      </w:r>
      <w:r>
        <w:rPr>
          <w:sz w:val="24"/>
          <w:szCs w:val="24"/>
        </w:rPr>
        <w:t xml:space="preserve"> continuando su oscura estirpe,</w:t>
      </w:r>
      <w:r w:rsidRPr="003C1227">
        <w:rPr>
          <w:sz w:val="24"/>
          <w:szCs w:val="24"/>
        </w:rPr>
        <w:t xml:space="preserve"> </w:t>
      </w:r>
      <w:r w:rsidRPr="003C1227">
        <w:rPr>
          <w:i/>
          <w:iCs/>
          <w:sz w:val="24"/>
          <w:szCs w:val="24"/>
        </w:rPr>
        <w:t>El diablo cojuelo</w:t>
      </w:r>
      <w:r>
        <w:rPr>
          <w:i/>
          <w:iCs/>
          <w:sz w:val="24"/>
          <w:szCs w:val="24"/>
        </w:rPr>
        <w:t xml:space="preserve"> </w:t>
      </w:r>
      <w:r>
        <w:rPr>
          <w:iCs/>
          <w:sz w:val="24"/>
          <w:szCs w:val="24"/>
        </w:rPr>
        <w:t xml:space="preserve">(1641) </w:t>
      </w:r>
      <w:r w:rsidRPr="003C1227">
        <w:rPr>
          <w:sz w:val="24"/>
          <w:szCs w:val="24"/>
        </w:rPr>
        <w:t xml:space="preserve">repetirá, siglos más tarde y </w:t>
      </w:r>
      <w:r w:rsidRPr="003C1227">
        <w:rPr>
          <w:sz w:val="24"/>
          <w:szCs w:val="24"/>
        </w:rPr>
        <w:lastRenderedPageBreak/>
        <w:t>refiriéndose a Madrid, el mismo procedimiento</w:t>
      </w:r>
      <w:r>
        <w:rPr>
          <w:rStyle w:val="Refdenotaalpie"/>
          <w:sz w:val="24"/>
          <w:szCs w:val="24"/>
        </w:rPr>
        <w:footnoteReference w:id="29"/>
      </w:r>
      <w:r w:rsidRPr="003C1227">
        <w:rPr>
          <w:sz w:val="24"/>
          <w:szCs w:val="24"/>
        </w:rPr>
        <w:t xml:space="preserve">. Pero hay un </w:t>
      </w:r>
      <w:proofErr w:type="spellStart"/>
      <w:r w:rsidRPr="009724A3">
        <w:rPr>
          <w:sz w:val="24"/>
          <w:szCs w:val="24"/>
        </w:rPr>
        <w:t>aleph</w:t>
      </w:r>
      <w:proofErr w:type="spellEnd"/>
      <w:r w:rsidRPr="003C1227">
        <w:rPr>
          <w:sz w:val="24"/>
          <w:szCs w:val="24"/>
        </w:rPr>
        <w:t xml:space="preserve"> anterior, </w:t>
      </w:r>
      <w:proofErr w:type="spellStart"/>
      <w:r w:rsidRPr="003C1227">
        <w:rPr>
          <w:sz w:val="24"/>
          <w:szCs w:val="24"/>
        </w:rPr>
        <w:t>veterotestamentario</w:t>
      </w:r>
      <w:proofErr w:type="spellEnd"/>
      <w:r w:rsidRPr="003C1227">
        <w:rPr>
          <w:sz w:val="24"/>
          <w:szCs w:val="24"/>
        </w:rPr>
        <w:t xml:space="preserve">: la mesa de Salomón: </w:t>
      </w:r>
      <w:r>
        <w:rPr>
          <w:sz w:val="24"/>
          <w:szCs w:val="24"/>
        </w:rPr>
        <w:t>como recuerdan</w:t>
      </w:r>
      <w:r w:rsidRPr="003C1227">
        <w:rPr>
          <w:sz w:val="24"/>
          <w:szCs w:val="24"/>
        </w:rPr>
        <w:t xml:space="preserve"> Andoni Alonso e Iñaki </w:t>
      </w:r>
      <w:proofErr w:type="spellStart"/>
      <w:r w:rsidRPr="003C1227">
        <w:rPr>
          <w:sz w:val="24"/>
          <w:szCs w:val="24"/>
        </w:rPr>
        <w:t>Arzoz</w:t>
      </w:r>
      <w:proofErr w:type="spellEnd"/>
      <w:r w:rsidRPr="003C1227">
        <w:rPr>
          <w:sz w:val="24"/>
          <w:szCs w:val="24"/>
        </w:rPr>
        <w:t>, en ella “se hallaba incrustada un espejo mágico que era capaz de revelar todos los lugares y secretos del mundo”</w:t>
      </w:r>
      <w:r>
        <w:rPr>
          <w:rStyle w:val="Refdenotaalpie"/>
          <w:sz w:val="24"/>
          <w:szCs w:val="24"/>
        </w:rPr>
        <w:footnoteReference w:id="30"/>
      </w:r>
      <w:r w:rsidRPr="003C1227">
        <w:rPr>
          <w:sz w:val="24"/>
          <w:szCs w:val="24"/>
        </w:rPr>
        <w:t>.</w:t>
      </w:r>
    </w:p>
    <w:p w:rsidR="00260599" w:rsidRPr="003C1227" w:rsidRDefault="00260599" w:rsidP="002935EA">
      <w:pPr>
        <w:pStyle w:val="Textonotapie"/>
        <w:jc w:val="both"/>
        <w:rPr>
          <w:sz w:val="24"/>
          <w:szCs w:val="24"/>
        </w:rPr>
      </w:pPr>
    </w:p>
    <w:p w:rsidR="00260599" w:rsidRPr="003C1227" w:rsidRDefault="00260599" w:rsidP="002935EA">
      <w:pPr>
        <w:jc w:val="both"/>
        <w:rPr>
          <w:sz w:val="24"/>
          <w:szCs w:val="24"/>
        </w:rPr>
      </w:pPr>
      <w:r w:rsidRPr="003C1227">
        <w:rPr>
          <w:sz w:val="24"/>
          <w:szCs w:val="24"/>
        </w:rPr>
        <w:t xml:space="preserve">Recordemos que en la versión borgiana, el </w:t>
      </w:r>
      <w:proofErr w:type="spellStart"/>
      <w:r w:rsidRPr="009724A3">
        <w:rPr>
          <w:sz w:val="24"/>
          <w:szCs w:val="24"/>
        </w:rPr>
        <w:t>aleph</w:t>
      </w:r>
      <w:proofErr w:type="spellEnd"/>
      <w:r w:rsidRPr="003C1227">
        <w:rPr>
          <w:sz w:val="24"/>
          <w:szCs w:val="24"/>
        </w:rPr>
        <w:t xml:space="preserve"> es un objeto (como </w:t>
      </w:r>
      <w:r w:rsidRPr="00333027">
        <w:rPr>
          <w:sz w:val="24"/>
          <w:szCs w:val="24"/>
        </w:rPr>
        <w:t>e</w:t>
      </w:r>
      <w:r w:rsidRPr="00333027">
        <w:rPr>
          <w:iCs/>
          <w:sz w:val="24"/>
          <w:szCs w:val="24"/>
        </w:rPr>
        <w:t>l</w:t>
      </w:r>
      <w:r w:rsidRPr="003C1227">
        <w:rPr>
          <w:i/>
          <w:iCs/>
          <w:sz w:val="24"/>
          <w:szCs w:val="24"/>
        </w:rPr>
        <w:t xml:space="preserve"> </w:t>
      </w:r>
      <w:proofErr w:type="spellStart"/>
      <w:r w:rsidRPr="003C1227">
        <w:rPr>
          <w:i/>
          <w:iCs/>
          <w:sz w:val="24"/>
          <w:szCs w:val="24"/>
        </w:rPr>
        <w:t>zahir</w:t>
      </w:r>
      <w:proofErr w:type="spellEnd"/>
      <w:r w:rsidRPr="003C1227">
        <w:rPr>
          <w:sz w:val="24"/>
          <w:szCs w:val="24"/>
        </w:rPr>
        <w:t>), con el don de contener dentro de sí todo el universo.</w:t>
      </w:r>
      <w:r>
        <w:rPr>
          <w:sz w:val="24"/>
          <w:szCs w:val="24"/>
        </w:rPr>
        <w:t xml:space="preserve"> No es un objeto de sustitución, pese a la opinión de Piglia, sino incluyente por sublimación</w:t>
      </w:r>
      <w:r>
        <w:rPr>
          <w:rStyle w:val="Refdenotaalpie"/>
          <w:sz w:val="24"/>
          <w:szCs w:val="24"/>
        </w:rPr>
        <w:footnoteReference w:id="31"/>
      </w:r>
      <w:r>
        <w:rPr>
          <w:sz w:val="24"/>
          <w:szCs w:val="24"/>
        </w:rPr>
        <w:t>.</w:t>
      </w:r>
      <w:r w:rsidRPr="003C1227">
        <w:rPr>
          <w:sz w:val="24"/>
          <w:szCs w:val="24"/>
        </w:rPr>
        <w:t xml:space="preserve"> Es obvio, por tanto, que la </w:t>
      </w:r>
      <w:proofErr w:type="spellStart"/>
      <w:r w:rsidRPr="003C1227">
        <w:rPr>
          <w:sz w:val="24"/>
          <w:szCs w:val="24"/>
        </w:rPr>
        <w:t>omnivisión</w:t>
      </w:r>
      <w:proofErr w:type="spellEnd"/>
      <w:r w:rsidRPr="003C1227">
        <w:rPr>
          <w:sz w:val="24"/>
          <w:szCs w:val="24"/>
        </w:rPr>
        <w:t xml:space="preserve"> aparece como una facultad inhumana, lo cual implica, según las culturas tradicionales, dos únicas posibilidades: la Omnipresencia de Dios o los ardides del demonio. Poco a poco, sin abandonar su revestimiento mistérico, la idea de </w:t>
      </w:r>
      <w:proofErr w:type="spellStart"/>
      <w:r w:rsidRPr="003C1227">
        <w:rPr>
          <w:sz w:val="24"/>
          <w:szCs w:val="24"/>
        </w:rPr>
        <w:t>omnivisión</w:t>
      </w:r>
      <w:proofErr w:type="spellEnd"/>
      <w:r w:rsidRPr="003C1227">
        <w:rPr>
          <w:sz w:val="24"/>
          <w:szCs w:val="24"/>
        </w:rPr>
        <w:t xml:space="preserve"> se transforma y desliga de consideraciones religiosas o feéricas, para travestirse en mito</w:t>
      </w:r>
      <w:r>
        <w:rPr>
          <w:sz w:val="24"/>
          <w:szCs w:val="24"/>
        </w:rPr>
        <w:t xml:space="preserve"> (de hecho, el </w:t>
      </w:r>
      <w:proofErr w:type="spellStart"/>
      <w:r>
        <w:rPr>
          <w:sz w:val="24"/>
          <w:szCs w:val="24"/>
        </w:rPr>
        <w:t>aleph</w:t>
      </w:r>
      <w:proofErr w:type="spellEnd"/>
      <w:r>
        <w:rPr>
          <w:sz w:val="24"/>
          <w:szCs w:val="24"/>
        </w:rPr>
        <w:t xml:space="preserve"> religioso típico, como bien apuntase Jung, es la figura de Adán, hijo de la metamorfosis, hermafrodita e imagen durante siglos del microcosmos humano</w:t>
      </w:r>
      <w:r>
        <w:rPr>
          <w:rStyle w:val="Refdenotaalpie"/>
          <w:sz w:val="24"/>
          <w:szCs w:val="24"/>
        </w:rPr>
        <w:footnoteReference w:id="32"/>
      </w:r>
      <w:r>
        <w:rPr>
          <w:sz w:val="24"/>
          <w:szCs w:val="24"/>
        </w:rPr>
        <w:t>)</w:t>
      </w:r>
      <w:r w:rsidRPr="003C1227">
        <w:rPr>
          <w:sz w:val="24"/>
          <w:szCs w:val="24"/>
        </w:rPr>
        <w:t>. Hoy diríamos que la explicación metafísica</w:t>
      </w:r>
      <w:r>
        <w:rPr>
          <w:sz w:val="24"/>
          <w:szCs w:val="24"/>
        </w:rPr>
        <w:t xml:space="preserve"> (en tanto </w:t>
      </w:r>
      <w:r>
        <w:rPr>
          <w:i/>
          <w:sz w:val="24"/>
          <w:szCs w:val="24"/>
        </w:rPr>
        <w:t xml:space="preserve">más </w:t>
      </w:r>
      <w:r>
        <w:rPr>
          <w:sz w:val="24"/>
          <w:szCs w:val="24"/>
        </w:rPr>
        <w:t>que física)</w:t>
      </w:r>
      <w:r w:rsidRPr="003C1227">
        <w:rPr>
          <w:sz w:val="24"/>
          <w:szCs w:val="24"/>
        </w:rPr>
        <w:t xml:space="preserve"> del </w:t>
      </w:r>
      <w:proofErr w:type="spellStart"/>
      <w:r w:rsidRPr="007960C4">
        <w:rPr>
          <w:sz w:val="24"/>
          <w:szCs w:val="24"/>
        </w:rPr>
        <w:t>aleph</w:t>
      </w:r>
      <w:proofErr w:type="spellEnd"/>
      <w:r w:rsidRPr="003C1227">
        <w:rPr>
          <w:sz w:val="24"/>
          <w:szCs w:val="24"/>
        </w:rPr>
        <w:t xml:space="preserve"> está relacionada con su condición de objeto mágico. </w:t>
      </w:r>
      <w:proofErr w:type="spellStart"/>
      <w:r w:rsidRPr="003C1227">
        <w:rPr>
          <w:sz w:val="24"/>
          <w:szCs w:val="24"/>
        </w:rPr>
        <w:t>Italo</w:t>
      </w:r>
      <w:proofErr w:type="spellEnd"/>
      <w:r w:rsidRPr="003C1227">
        <w:rPr>
          <w:sz w:val="24"/>
          <w:szCs w:val="24"/>
        </w:rPr>
        <w:t xml:space="preserve"> Calvino dice en </w:t>
      </w:r>
      <w:r w:rsidRPr="003C1227">
        <w:rPr>
          <w:i/>
          <w:iCs/>
          <w:sz w:val="24"/>
          <w:szCs w:val="24"/>
        </w:rPr>
        <w:t>Seis propuestas para el próximo milenio</w:t>
      </w:r>
      <w:r w:rsidRPr="003C1227">
        <w:rPr>
          <w:sz w:val="24"/>
          <w:szCs w:val="24"/>
        </w:rPr>
        <w:t xml:space="preserve">: “desde el momento en que un objeto aparece en una narración, se carga de una fuerza especial, se convierte en algo como el polo de un campo magnético, un nudo en una red de </w:t>
      </w:r>
      <w:r w:rsidRPr="00CB6D1D">
        <w:rPr>
          <w:sz w:val="24"/>
          <w:szCs w:val="24"/>
        </w:rPr>
        <w:t>relaciones invisibles. El simbolismo de un objeto puede ser más o menos explícito, pero existe siempre. Podríamos decir que, en una narración, un objeto es siempre un objeto mágico”</w:t>
      </w:r>
      <w:r w:rsidR="00CB6D1D">
        <w:rPr>
          <w:sz w:val="24"/>
          <w:szCs w:val="24"/>
        </w:rPr>
        <w:t xml:space="preserve"> (de forma exagerada, y</w:t>
      </w:r>
      <w:r w:rsidR="00CB6D1D" w:rsidRPr="00CB6D1D">
        <w:rPr>
          <w:sz w:val="24"/>
          <w:szCs w:val="24"/>
        </w:rPr>
        <w:t xml:space="preserve"> utilizando las tesis de Vladimir </w:t>
      </w:r>
      <w:proofErr w:type="spellStart"/>
      <w:r w:rsidR="00CB6D1D" w:rsidRPr="00CB6D1D">
        <w:rPr>
          <w:sz w:val="24"/>
          <w:szCs w:val="24"/>
        </w:rPr>
        <w:t>Propp</w:t>
      </w:r>
      <w:proofErr w:type="spellEnd"/>
      <w:r w:rsidR="00CB6D1D" w:rsidRPr="00CB6D1D">
        <w:rPr>
          <w:sz w:val="24"/>
          <w:szCs w:val="24"/>
        </w:rPr>
        <w:t xml:space="preserve">, el relato borgiano </w:t>
      </w:r>
      <w:r w:rsidR="00CB6D1D">
        <w:rPr>
          <w:sz w:val="24"/>
          <w:szCs w:val="24"/>
        </w:rPr>
        <w:t xml:space="preserve">podría definirse como </w:t>
      </w:r>
      <w:r w:rsidR="00CB6D1D" w:rsidRPr="00CB6D1D">
        <w:rPr>
          <w:sz w:val="24"/>
          <w:szCs w:val="24"/>
        </w:rPr>
        <w:t>una hipertrofia de la función número 14</w:t>
      </w:r>
      <w:r w:rsidR="00CB6D1D">
        <w:rPr>
          <w:sz w:val="24"/>
          <w:szCs w:val="24"/>
        </w:rPr>
        <w:t>,</w:t>
      </w:r>
      <w:r w:rsidR="00CB6D1D" w:rsidRPr="00CB6D1D">
        <w:rPr>
          <w:sz w:val="24"/>
          <w:szCs w:val="24"/>
        </w:rPr>
        <w:t xml:space="preserve"> aparición del objeto mágico</w:t>
      </w:r>
      <w:r w:rsidR="00CB6D1D">
        <w:rPr>
          <w:sz w:val="24"/>
          <w:szCs w:val="24"/>
        </w:rPr>
        <w:t>,</w:t>
      </w:r>
      <w:r w:rsidR="00CB6D1D" w:rsidRPr="00CB6D1D">
        <w:rPr>
          <w:sz w:val="24"/>
          <w:szCs w:val="24"/>
        </w:rPr>
        <w:t xml:space="preserve"> en detrimento de las más comunes</w:t>
      </w:r>
      <w:r w:rsidR="00CB6D1D">
        <w:rPr>
          <w:sz w:val="24"/>
          <w:szCs w:val="24"/>
        </w:rPr>
        <w:t>)</w:t>
      </w:r>
      <w:r w:rsidR="00CB6D1D" w:rsidRPr="00CB6D1D">
        <w:rPr>
          <w:sz w:val="24"/>
          <w:szCs w:val="24"/>
        </w:rPr>
        <w:t>.</w:t>
      </w:r>
      <w:r w:rsidRPr="00CB6D1D">
        <w:rPr>
          <w:sz w:val="24"/>
          <w:szCs w:val="24"/>
        </w:rPr>
        <w:t xml:space="preserve"> Es</w:t>
      </w:r>
      <w:r w:rsidRPr="003C1227">
        <w:rPr>
          <w:sz w:val="24"/>
          <w:szCs w:val="24"/>
        </w:rPr>
        <w:t xml:space="preserve">ta es la explicación del fetiche literario del </w:t>
      </w:r>
      <w:proofErr w:type="spellStart"/>
      <w:r w:rsidRPr="007960C4">
        <w:rPr>
          <w:sz w:val="24"/>
          <w:szCs w:val="24"/>
        </w:rPr>
        <w:t>aleph</w:t>
      </w:r>
      <w:proofErr w:type="spellEnd"/>
      <w:r w:rsidRPr="003C1227">
        <w:rPr>
          <w:sz w:val="24"/>
          <w:szCs w:val="24"/>
        </w:rPr>
        <w:t xml:space="preserve">: es un objeto mágico por sí, pero también por su significado o efecto añadido: un objeto mágico </w:t>
      </w:r>
      <w:r w:rsidRPr="003C1227">
        <w:rPr>
          <w:i/>
          <w:iCs/>
          <w:sz w:val="24"/>
          <w:szCs w:val="24"/>
        </w:rPr>
        <w:t>de segundo grado</w:t>
      </w:r>
      <w:r w:rsidRPr="003C1227">
        <w:rPr>
          <w:sz w:val="24"/>
          <w:szCs w:val="24"/>
        </w:rPr>
        <w:t xml:space="preserve">. </w:t>
      </w:r>
    </w:p>
    <w:p w:rsidR="00260599" w:rsidRPr="003C1227" w:rsidRDefault="00260599" w:rsidP="002935EA">
      <w:pPr>
        <w:jc w:val="both"/>
        <w:rPr>
          <w:sz w:val="24"/>
          <w:szCs w:val="24"/>
        </w:rPr>
      </w:pPr>
    </w:p>
    <w:p w:rsidR="00260599" w:rsidRPr="003C1227" w:rsidRDefault="00260599" w:rsidP="002935EA">
      <w:pPr>
        <w:jc w:val="both"/>
        <w:rPr>
          <w:sz w:val="24"/>
          <w:szCs w:val="24"/>
        </w:rPr>
      </w:pPr>
      <w:r w:rsidRPr="003C1227">
        <w:rPr>
          <w:sz w:val="24"/>
          <w:szCs w:val="24"/>
        </w:rPr>
        <w:t xml:space="preserve">Si </w:t>
      </w:r>
      <w:r>
        <w:rPr>
          <w:sz w:val="24"/>
          <w:szCs w:val="24"/>
        </w:rPr>
        <w:t>aplicamos la metodología de</w:t>
      </w:r>
      <w:r w:rsidRPr="003C1227">
        <w:rPr>
          <w:sz w:val="24"/>
          <w:szCs w:val="24"/>
        </w:rPr>
        <w:t xml:space="preserve"> Jung, lo cual es harto pertinente en estos temas</w:t>
      </w:r>
      <w:r>
        <w:rPr>
          <w:rStyle w:val="Refdenotaalpie"/>
          <w:sz w:val="24"/>
          <w:szCs w:val="24"/>
        </w:rPr>
        <w:footnoteReference w:id="33"/>
      </w:r>
      <w:r w:rsidRPr="003C1227">
        <w:rPr>
          <w:sz w:val="24"/>
          <w:szCs w:val="24"/>
        </w:rPr>
        <w:t xml:space="preserve">, el </w:t>
      </w:r>
      <w:proofErr w:type="spellStart"/>
      <w:r w:rsidRPr="007960C4">
        <w:rPr>
          <w:sz w:val="24"/>
          <w:szCs w:val="24"/>
        </w:rPr>
        <w:t>aleph</w:t>
      </w:r>
      <w:proofErr w:type="spellEnd"/>
      <w:r w:rsidRPr="003C1227">
        <w:rPr>
          <w:sz w:val="24"/>
          <w:szCs w:val="24"/>
        </w:rPr>
        <w:t xml:space="preserve"> puede ser configurado sin problemas como arquetipo: está presente en la mayoría de las culturas antiguas, como habíamos avanzado, y goza de una tradición occidental </w:t>
      </w:r>
      <w:r w:rsidRPr="003C1227">
        <w:rPr>
          <w:sz w:val="24"/>
          <w:szCs w:val="24"/>
        </w:rPr>
        <w:lastRenderedPageBreak/>
        <w:t xml:space="preserve">que vamos a recorrer, con los debidos saltos y extrapolaciones, partiendo de la </w:t>
      </w:r>
      <w:r w:rsidRPr="003C1227">
        <w:rPr>
          <w:i/>
          <w:iCs/>
          <w:sz w:val="24"/>
          <w:szCs w:val="24"/>
        </w:rPr>
        <w:t xml:space="preserve">Alucinación de </w:t>
      </w:r>
      <w:proofErr w:type="spellStart"/>
      <w:r w:rsidRPr="003C1227">
        <w:rPr>
          <w:i/>
          <w:iCs/>
          <w:sz w:val="24"/>
          <w:szCs w:val="24"/>
        </w:rPr>
        <w:t>Gylfi</w:t>
      </w:r>
      <w:proofErr w:type="spellEnd"/>
      <w:r w:rsidRPr="003C1227">
        <w:rPr>
          <w:i/>
          <w:iCs/>
          <w:sz w:val="24"/>
          <w:szCs w:val="24"/>
        </w:rPr>
        <w:t xml:space="preserve"> </w:t>
      </w:r>
      <w:r w:rsidRPr="003C1227">
        <w:rPr>
          <w:sz w:val="24"/>
          <w:szCs w:val="24"/>
        </w:rPr>
        <w:t xml:space="preserve">(s. XIII), de </w:t>
      </w:r>
      <w:proofErr w:type="spellStart"/>
      <w:r w:rsidRPr="003C1227">
        <w:rPr>
          <w:sz w:val="24"/>
          <w:szCs w:val="24"/>
        </w:rPr>
        <w:t>Snorri</w:t>
      </w:r>
      <w:proofErr w:type="spellEnd"/>
      <w:r w:rsidRPr="003C1227">
        <w:rPr>
          <w:sz w:val="24"/>
          <w:szCs w:val="24"/>
        </w:rPr>
        <w:t xml:space="preserve"> </w:t>
      </w:r>
      <w:proofErr w:type="spellStart"/>
      <w:r w:rsidRPr="003C1227">
        <w:rPr>
          <w:sz w:val="24"/>
          <w:szCs w:val="24"/>
        </w:rPr>
        <w:t>Sturluson</w:t>
      </w:r>
      <w:proofErr w:type="spellEnd"/>
      <w:r w:rsidRPr="003C1227">
        <w:rPr>
          <w:sz w:val="24"/>
          <w:szCs w:val="24"/>
        </w:rPr>
        <w:t xml:space="preserve">, integrada en el primer ciclo de sagas medievales. Allí se describe un trono, </w:t>
      </w:r>
      <w:proofErr w:type="spellStart"/>
      <w:r w:rsidRPr="003C1227">
        <w:rPr>
          <w:sz w:val="24"/>
          <w:szCs w:val="24"/>
        </w:rPr>
        <w:t>Hlithskjálf</w:t>
      </w:r>
      <w:proofErr w:type="spellEnd"/>
      <w:r w:rsidRPr="003C1227">
        <w:rPr>
          <w:sz w:val="24"/>
          <w:szCs w:val="24"/>
        </w:rPr>
        <w:t xml:space="preserve">, dentro de la morada del cielo llamada </w:t>
      </w:r>
      <w:proofErr w:type="spellStart"/>
      <w:r w:rsidRPr="003C1227">
        <w:rPr>
          <w:sz w:val="24"/>
          <w:szCs w:val="24"/>
        </w:rPr>
        <w:t>Valaskjálf</w:t>
      </w:r>
      <w:proofErr w:type="spellEnd"/>
      <w:r w:rsidRPr="003C1227">
        <w:rPr>
          <w:sz w:val="24"/>
          <w:szCs w:val="24"/>
        </w:rPr>
        <w:t xml:space="preserve">, donde Odín, el Padre de Todo, “mira todas las tierras”; la asociación física al trono implica que es éste, y no la habitación ni el dios, el que otorga la </w:t>
      </w:r>
      <w:proofErr w:type="spellStart"/>
      <w:r w:rsidRPr="003C1227">
        <w:rPr>
          <w:sz w:val="24"/>
          <w:szCs w:val="24"/>
        </w:rPr>
        <w:t>omnivisión</w:t>
      </w:r>
      <w:proofErr w:type="spellEnd"/>
      <w:r w:rsidRPr="003C1227">
        <w:rPr>
          <w:sz w:val="24"/>
          <w:szCs w:val="24"/>
        </w:rPr>
        <w:t xml:space="preserve"> espacial.</w:t>
      </w:r>
      <w:r>
        <w:rPr>
          <w:sz w:val="24"/>
          <w:szCs w:val="24"/>
        </w:rPr>
        <w:t xml:space="preserve"> William Blake, caja de resonancia de todo lo simbólico, apuntó que es posible “ver el mundo en un grano de arena”</w:t>
      </w:r>
      <w:r>
        <w:rPr>
          <w:rStyle w:val="Refdenotaalpie"/>
          <w:sz w:val="24"/>
          <w:szCs w:val="24"/>
        </w:rPr>
        <w:footnoteReference w:id="34"/>
      </w:r>
      <w:r>
        <w:rPr>
          <w:sz w:val="24"/>
          <w:szCs w:val="24"/>
        </w:rPr>
        <w:t>.</w:t>
      </w:r>
      <w:r w:rsidRPr="003C1227">
        <w:rPr>
          <w:sz w:val="24"/>
          <w:szCs w:val="24"/>
        </w:rPr>
        <w:t xml:space="preserve"> Dentro de la literatura hispánica hallamos otro en el tan denostado (y mucha culpa tiene el autor argentino en ello) como </w:t>
      </w:r>
      <w:r>
        <w:rPr>
          <w:sz w:val="24"/>
          <w:szCs w:val="24"/>
        </w:rPr>
        <w:t>asombroso</w:t>
      </w:r>
      <w:r w:rsidRPr="003C1227">
        <w:rPr>
          <w:sz w:val="24"/>
          <w:szCs w:val="24"/>
        </w:rPr>
        <w:t xml:space="preserve"> Baltasar Gracián: </w:t>
      </w:r>
    </w:p>
    <w:p w:rsidR="00260599" w:rsidRDefault="00260599" w:rsidP="002935EA">
      <w:pPr>
        <w:jc w:val="both"/>
      </w:pPr>
    </w:p>
    <w:p w:rsidR="00260599" w:rsidRDefault="00260599" w:rsidP="002935EA">
      <w:pPr>
        <w:ind w:left="708"/>
        <w:jc w:val="both"/>
      </w:pPr>
      <w:r>
        <w:t xml:space="preserve">Pero la que fue gran vista y espectáculo de mucho gusto, fue una gran rueda que bajaba por toda la redondez de la tierra, desde el oriente al ocaso de la Ocasión. </w:t>
      </w:r>
      <w:proofErr w:type="spellStart"/>
      <w:r>
        <w:t>Veíanse</w:t>
      </w:r>
      <w:proofErr w:type="spellEnd"/>
      <w:r>
        <w:t xml:space="preserve"> en ella todas cuantas cosas hay, ha habido y habrá en el mundo, con tal disposición que la una mitad se veía clara y exentamente sobre el horizonte, y la otra estaba hundida acullá abajo, que nada de ella se veía; pero iba rodando sin cesar, dando vueltas al modo de una grúa, en que se metió el Tiempo y, saltando de la grada de un día en la del otro, la hacía rodar, y con ella todas las cosas; salían unas de nuevo y </w:t>
      </w:r>
      <w:proofErr w:type="spellStart"/>
      <w:r>
        <w:t>escondíanse</w:t>
      </w:r>
      <w:proofErr w:type="spellEnd"/>
      <w:r>
        <w:t xml:space="preserve"> otras de viejo, y volvían a salir al cabo de tiempo. De modo que siempre eran las mismas, sólo que unas pasaban, otras habían pasado y volvían a tener vez. Hasta las aguas, al cabo de los años mil, volvían a correr por donde solían, aunque no serían por los ojos: que ésas más </w:t>
      </w:r>
      <w:proofErr w:type="gramStart"/>
      <w:r>
        <w:t>presto</w:t>
      </w:r>
      <w:proofErr w:type="gramEnd"/>
      <w:r>
        <w:t xml:space="preserve"> vuelven, que hay mucho que llorar</w:t>
      </w:r>
      <w:r>
        <w:rPr>
          <w:rStyle w:val="Refdenotaalpie"/>
        </w:rPr>
        <w:footnoteReference w:id="35"/>
      </w:r>
    </w:p>
    <w:p w:rsidR="00260599" w:rsidRPr="003C1227" w:rsidRDefault="00260599" w:rsidP="002935EA">
      <w:pPr>
        <w:jc w:val="both"/>
        <w:rPr>
          <w:sz w:val="24"/>
          <w:szCs w:val="24"/>
        </w:rPr>
      </w:pPr>
    </w:p>
    <w:p w:rsidR="00260599" w:rsidRPr="003C1227" w:rsidRDefault="00260599" w:rsidP="002935EA">
      <w:pPr>
        <w:jc w:val="both"/>
        <w:rPr>
          <w:sz w:val="24"/>
          <w:szCs w:val="24"/>
        </w:rPr>
      </w:pPr>
      <w:r w:rsidRPr="003C1227">
        <w:rPr>
          <w:sz w:val="24"/>
          <w:szCs w:val="24"/>
        </w:rPr>
        <w:t xml:space="preserve">Y sobre esto tenemos que decir: primero, que el texto </w:t>
      </w:r>
      <w:proofErr w:type="spellStart"/>
      <w:r w:rsidRPr="003C1227">
        <w:rPr>
          <w:sz w:val="24"/>
          <w:szCs w:val="24"/>
        </w:rPr>
        <w:t>gracianesco</w:t>
      </w:r>
      <w:proofErr w:type="spellEnd"/>
      <w:r w:rsidRPr="003C1227">
        <w:rPr>
          <w:sz w:val="24"/>
          <w:szCs w:val="24"/>
        </w:rPr>
        <w:t xml:space="preserve"> puede ser igual o mejor que el borgiano. Segundo, que está en él no sólo la variedad de las cosas, sino, en asombrosa reduplicación y complejidad, la variedad que los estados del tiempo tienen </w:t>
      </w:r>
      <w:r w:rsidRPr="003C1227">
        <w:rPr>
          <w:i/>
          <w:sz w:val="24"/>
          <w:szCs w:val="24"/>
        </w:rPr>
        <w:t>sobre cada una</w:t>
      </w:r>
      <w:r w:rsidRPr="003C1227">
        <w:rPr>
          <w:sz w:val="24"/>
          <w:szCs w:val="24"/>
        </w:rPr>
        <w:t xml:space="preserve">. Tercero, ahora a favor de Borges: que cabe decir de él lo que él dijo de Kafka: que también </w:t>
      </w:r>
      <w:r w:rsidRPr="003C1227">
        <w:rPr>
          <w:i/>
          <w:sz w:val="24"/>
          <w:szCs w:val="24"/>
        </w:rPr>
        <w:t>crea a sus precursores</w:t>
      </w:r>
      <w:r>
        <w:rPr>
          <w:rStyle w:val="Refdenotaalpie"/>
          <w:i/>
          <w:sz w:val="24"/>
          <w:szCs w:val="24"/>
        </w:rPr>
        <w:footnoteReference w:id="36"/>
      </w:r>
      <w:r w:rsidRPr="003C1227">
        <w:rPr>
          <w:sz w:val="24"/>
          <w:szCs w:val="24"/>
        </w:rPr>
        <w:t xml:space="preserve">, que </w:t>
      </w:r>
      <w:proofErr w:type="spellStart"/>
      <w:r w:rsidRPr="003C1227">
        <w:rPr>
          <w:sz w:val="24"/>
          <w:szCs w:val="24"/>
        </w:rPr>
        <w:t>Browne</w:t>
      </w:r>
      <w:proofErr w:type="spellEnd"/>
      <w:r>
        <w:rPr>
          <w:sz w:val="24"/>
          <w:szCs w:val="24"/>
        </w:rPr>
        <w:t>,</w:t>
      </w:r>
      <w:r w:rsidRPr="003C1227">
        <w:rPr>
          <w:sz w:val="24"/>
          <w:szCs w:val="24"/>
        </w:rPr>
        <w:t xml:space="preserve"> </w:t>
      </w:r>
      <w:proofErr w:type="spellStart"/>
      <w:r w:rsidRPr="003C1227">
        <w:rPr>
          <w:sz w:val="24"/>
          <w:szCs w:val="24"/>
        </w:rPr>
        <w:t>Ercilla</w:t>
      </w:r>
      <w:proofErr w:type="spellEnd"/>
      <w:r w:rsidRPr="003C1227">
        <w:rPr>
          <w:sz w:val="24"/>
          <w:szCs w:val="24"/>
        </w:rPr>
        <w:t xml:space="preserve"> y Gracián son borgianos desde que escribieron, sin que fuera sabido hasta él. E inevitable cuarto punto: sabemos de sobra que Borges leyó larga y profundamente a Gracián. Es pues bastante posible que el relato de El </w:t>
      </w:r>
      <w:proofErr w:type="spellStart"/>
      <w:r w:rsidRPr="003C1227">
        <w:rPr>
          <w:sz w:val="24"/>
          <w:szCs w:val="24"/>
        </w:rPr>
        <w:t>Aleph</w:t>
      </w:r>
      <w:proofErr w:type="spellEnd"/>
      <w:r w:rsidRPr="003C1227">
        <w:rPr>
          <w:sz w:val="24"/>
          <w:szCs w:val="24"/>
        </w:rPr>
        <w:t xml:space="preserve"> tenga correspondencia </w:t>
      </w:r>
      <w:r w:rsidRPr="003C1227">
        <w:rPr>
          <w:i/>
          <w:sz w:val="24"/>
          <w:szCs w:val="24"/>
        </w:rPr>
        <w:t xml:space="preserve">directa </w:t>
      </w:r>
      <w:r w:rsidRPr="003C1227">
        <w:rPr>
          <w:sz w:val="24"/>
          <w:szCs w:val="24"/>
        </w:rPr>
        <w:t xml:space="preserve">con el asunto </w:t>
      </w:r>
      <w:proofErr w:type="spellStart"/>
      <w:r w:rsidRPr="003C1227">
        <w:rPr>
          <w:sz w:val="24"/>
          <w:szCs w:val="24"/>
        </w:rPr>
        <w:t>gracianesco</w:t>
      </w:r>
      <w:proofErr w:type="spellEnd"/>
      <w:r w:rsidRPr="003C1227">
        <w:rPr>
          <w:sz w:val="24"/>
          <w:szCs w:val="24"/>
        </w:rPr>
        <w:t xml:space="preserve">. Diremos correspondencia directa para evitar (pues callan, homenajeamos) mayores conclusiones al respecto; las cuales, además, serían difícil objeto de prueba. </w:t>
      </w:r>
    </w:p>
    <w:p w:rsidR="00260599" w:rsidRPr="003C1227" w:rsidRDefault="00260599" w:rsidP="002935EA">
      <w:pPr>
        <w:jc w:val="both"/>
        <w:rPr>
          <w:sz w:val="24"/>
          <w:szCs w:val="24"/>
        </w:rPr>
      </w:pPr>
    </w:p>
    <w:p w:rsidR="00260599" w:rsidRPr="00032D3B" w:rsidRDefault="00260599" w:rsidP="002935EA">
      <w:pPr>
        <w:jc w:val="both"/>
        <w:rPr>
          <w:sz w:val="24"/>
          <w:szCs w:val="24"/>
        </w:rPr>
      </w:pPr>
      <w:r w:rsidRPr="003C1227">
        <w:rPr>
          <w:sz w:val="24"/>
          <w:szCs w:val="24"/>
        </w:rPr>
        <w:t xml:space="preserve">Un </w:t>
      </w:r>
      <w:proofErr w:type="spellStart"/>
      <w:r w:rsidRPr="003C1227">
        <w:rPr>
          <w:sz w:val="24"/>
          <w:szCs w:val="24"/>
        </w:rPr>
        <w:t>aleph</w:t>
      </w:r>
      <w:proofErr w:type="spellEnd"/>
      <w:r w:rsidRPr="003C1227">
        <w:rPr>
          <w:sz w:val="24"/>
          <w:szCs w:val="24"/>
        </w:rPr>
        <w:t xml:space="preserve"> algo más reciente, </w:t>
      </w:r>
      <w:r>
        <w:rPr>
          <w:sz w:val="24"/>
          <w:szCs w:val="24"/>
        </w:rPr>
        <w:t>escrito</w:t>
      </w:r>
      <w:r w:rsidRPr="003C1227">
        <w:rPr>
          <w:sz w:val="24"/>
          <w:szCs w:val="24"/>
        </w:rPr>
        <w:t xml:space="preserve"> después de la escritura del original borgiano, está en </w:t>
      </w:r>
      <w:r w:rsidRPr="003C1227">
        <w:rPr>
          <w:i/>
          <w:sz w:val="24"/>
          <w:szCs w:val="24"/>
        </w:rPr>
        <w:t xml:space="preserve">La isla de los </w:t>
      </w:r>
      <w:proofErr w:type="spellStart"/>
      <w:r w:rsidRPr="003C1227">
        <w:rPr>
          <w:i/>
          <w:sz w:val="24"/>
          <w:szCs w:val="24"/>
        </w:rPr>
        <w:t>Jacintos</w:t>
      </w:r>
      <w:proofErr w:type="spellEnd"/>
      <w:r w:rsidRPr="003C1227">
        <w:rPr>
          <w:i/>
          <w:sz w:val="24"/>
          <w:szCs w:val="24"/>
        </w:rPr>
        <w:t xml:space="preserve"> Cortados</w:t>
      </w:r>
      <w:r w:rsidRPr="003C1227">
        <w:rPr>
          <w:sz w:val="24"/>
          <w:szCs w:val="24"/>
        </w:rPr>
        <w:t xml:space="preserve"> (1980), de </w:t>
      </w:r>
      <w:r>
        <w:rPr>
          <w:sz w:val="24"/>
          <w:szCs w:val="24"/>
        </w:rPr>
        <w:t xml:space="preserve">Gonzalo </w:t>
      </w:r>
      <w:r w:rsidRPr="003C1227">
        <w:rPr>
          <w:sz w:val="24"/>
          <w:szCs w:val="24"/>
        </w:rPr>
        <w:t xml:space="preserve">Torrente Ballester, donde a través de un espejo pueden los protagonistas cualquier parte del </w:t>
      </w:r>
      <w:r>
        <w:rPr>
          <w:sz w:val="24"/>
          <w:szCs w:val="24"/>
        </w:rPr>
        <w:t>planeta</w:t>
      </w:r>
      <w:r w:rsidRPr="003C1227">
        <w:rPr>
          <w:sz w:val="24"/>
          <w:szCs w:val="24"/>
        </w:rPr>
        <w:t xml:space="preserve"> y de la Historia del mundo. Más previsible es </w:t>
      </w:r>
      <w:r>
        <w:rPr>
          <w:sz w:val="24"/>
          <w:szCs w:val="24"/>
        </w:rPr>
        <w:t>uno de los</w:t>
      </w:r>
      <w:r w:rsidRPr="003C1227">
        <w:rPr>
          <w:sz w:val="24"/>
          <w:szCs w:val="24"/>
        </w:rPr>
        <w:t xml:space="preserve"> último</w:t>
      </w:r>
      <w:r>
        <w:rPr>
          <w:sz w:val="24"/>
          <w:szCs w:val="24"/>
        </w:rPr>
        <w:t>s</w:t>
      </w:r>
      <w:r w:rsidRPr="003C1227">
        <w:rPr>
          <w:sz w:val="24"/>
          <w:szCs w:val="24"/>
        </w:rPr>
        <w:t xml:space="preserve"> hasta la fecha, incluido en la novela </w:t>
      </w:r>
      <w:proofErr w:type="spellStart"/>
      <w:r w:rsidRPr="003C1227">
        <w:rPr>
          <w:i/>
          <w:iCs/>
          <w:sz w:val="24"/>
          <w:szCs w:val="24"/>
        </w:rPr>
        <w:t>Baudolino</w:t>
      </w:r>
      <w:proofErr w:type="spellEnd"/>
      <w:r w:rsidRPr="003C1227">
        <w:rPr>
          <w:i/>
          <w:iCs/>
          <w:sz w:val="24"/>
          <w:szCs w:val="24"/>
        </w:rPr>
        <w:t xml:space="preserve"> </w:t>
      </w:r>
      <w:r w:rsidRPr="003C1227">
        <w:rPr>
          <w:sz w:val="24"/>
          <w:szCs w:val="24"/>
        </w:rPr>
        <w:t xml:space="preserve">(2001), de </w:t>
      </w:r>
      <w:proofErr w:type="spellStart"/>
      <w:r w:rsidRPr="003C1227">
        <w:rPr>
          <w:sz w:val="24"/>
          <w:szCs w:val="24"/>
        </w:rPr>
        <w:t>Umberto</w:t>
      </w:r>
      <w:proofErr w:type="spellEnd"/>
      <w:r w:rsidRPr="003C1227">
        <w:rPr>
          <w:sz w:val="24"/>
          <w:szCs w:val="24"/>
        </w:rPr>
        <w:t xml:space="preserve"> Eco: “en la base de un determinado escalón había un agujero desde donde se veía pasar todo lo que sucede en el universo” (la mención a la escalera nos hace recordar </w:t>
      </w:r>
      <w:r w:rsidRPr="003C1227">
        <w:rPr>
          <w:i/>
          <w:iCs/>
          <w:sz w:val="24"/>
          <w:szCs w:val="24"/>
        </w:rPr>
        <w:t xml:space="preserve">El </w:t>
      </w:r>
      <w:proofErr w:type="spellStart"/>
      <w:r w:rsidRPr="003C1227">
        <w:rPr>
          <w:i/>
          <w:iCs/>
          <w:sz w:val="24"/>
          <w:szCs w:val="24"/>
        </w:rPr>
        <w:t>zahir</w:t>
      </w:r>
      <w:proofErr w:type="spellEnd"/>
      <w:r w:rsidRPr="003C1227">
        <w:rPr>
          <w:i/>
          <w:iCs/>
          <w:sz w:val="24"/>
          <w:szCs w:val="24"/>
        </w:rPr>
        <w:t xml:space="preserve"> </w:t>
      </w:r>
      <w:r w:rsidRPr="003C1227">
        <w:rPr>
          <w:sz w:val="24"/>
          <w:szCs w:val="24"/>
        </w:rPr>
        <w:t xml:space="preserve">tanto como </w:t>
      </w:r>
      <w:r w:rsidRPr="003C1227">
        <w:rPr>
          <w:i/>
          <w:iCs/>
          <w:sz w:val="24"/>
          <w:szCs w:val="24"/>
        </w:rPr>
        <w:t xml:space="preserve">El </w:t>
      </w:r>
      <w:proofErr w:type="spellStart"/>
      <w:r w:rsidRPr="003C1227">
        <w:rPr>
          <w:i/>
          <w:iCs/>
          <w:sz w:val="24"/>
          <w:szCs w:val="24"/>
        </w:rPr>
        <w:t>aleph</w:t>
      </w:r>
      <w:proofErr w:type="spellEnd"/>
      <w:r w:rsidRPr="003C1227">
        <w:rPr>
          <w:sz w:val="24"/>
          <w:szCs w:val="24"/>
        </w:rPr>
        <w:t xml:space="preserve">). También es deliberado el contenido en la excelente novela </w:t>
      </w:r>
      <w:r w:rsidRPr="003C1227">
        <w:rPr>
          <w:i/>
          <w:iCs/>
          <w:sz w:val="24"/>
          <w:szCs w:val="24"/>
        </w:rPr>
        <w:t>Mantra</w:t>
      </w:r>
      <w:r w:rsidRPr="003C1227">
        <w:rPr>
          <w:sz w:val="24"/>
          <w:szCs w:val="24"/>
        </w:rPr>
        <w:t xml:space="preserve">, de Rodrigo </w:t>
      </w:r>
      <w:proofErr w:type="spellStart"/>
      <w:r w:rsidRPr="003C1227">
        <w:rPr>
          <w:sz w:val="24"/>
          <w:szCs w:val="24"/>
        </w:rPr>
        <w:t>Fresán</w:t>
      </w:r>
      <w:proofErr w:type="spellEnd"/>
      <w:r w:rsidRPr="003C1227">
        <w:rPr>
          <w:sz w:val="24"/>
          <w:szCs w:val="24"/>
        </w:rPr>
        <w:t>. La sospecha se despierta cuando oímos de labios de Marie, la misteriosa protagonista: “Yo estoy convencida, entonces, de que tiene que haber una piscina que es la mía, la mejor, la piscina en donde yo nado como nunca y en la que debajo de su agua se esconden todas las explicaciones a todos los misterios y los olvidos”</w:t>
      </w:r>
      <w:r>
        <w:rPr>
          <w:rStyle w:val="Refdenotaalpie"/>
          <w:sz w:val="24"/>
          <w:szCs w:val="24"/>
        </w:rPr>
        <w:footnoteReference w:id="37"/>
      </w:r>
      <w:r w:rsidRPr="003C1227">
        <w:rPr>
          <w:sz w:val="24"/>
          <w:szCs w:val="24"/>
        </w:rPr>
        <w:t>, dudas que se despejan</w:t>
      </w:r>
      <w:r>
        <w:rPr>
          <w:sz w:val="24"/>
          <w:szCs w:val="24"/>
        </w:rPr>
        <w:t xml:space="preserve"> más tarde</w:t>
      </w:r>
      <w:r w:rsidRPr="003C1227">
        <w:rPr>
          <w:sz w:val="24"/>
          <w:szCs w:val="24"/>
        </w:rPr>
        <w:t xml:space="preserve">: “Me refiero ahora a esa piscina y a esa chica que contienen a todas las chicas y a todas las piscinas y </w:t>
      </w:r>
      <w:r w:rsidRPr="003C1227">
        <w:rPr>
          <w:sz w:val="24"/>
          <w:szCs w:val="24"/>
        </w:rPr>
        <w:lastRenderedPageBreak/>
        <w:t>a todas las piscinas. Una chica-</w:t>
      </w:r>
      <w:proofErr w:type="spellStart"/>
      <w:r w:rsidRPr="003C1227">
        <w:rPr>
          <w:sz w:val="24"/>
          <w:szCs w:val="24"/>
        </w:rPr>
        <w:t>aleph</w:t>
      </w:r>
      <w:proofErr w:type="spellEnd"/>
      <w:r w:rsidRPr="003C1227">
        <w:rPr>
          <w:sz w:val="24"/>
          <w:szCs w:val="24"/>
        </w:rPr>
        <w:t xml:space="preserve"> zambulléndose en una piscina-</w:t>
      </w:r>
      <w:proofErr w:type="spellStart"/>
      <w:r w:rsidRPr="003C1227">
        <w:rPr>
          <w:sz w:val="24"/>
          <w:szCs w:val="24"/>
        </w:rPr>
        <w:t>aleph</w:t>
      </w:r>
      <w:proofErr w:type="spellEnd"/>
      <w:r w:rsidRPr="003C1227">
        <w:rPr>
          <w:sz w:val="24"/>
          <w:szCs w:val="24"/>
        </w:rPr>
        <w:t xml:space="preserve"> que conviertan a esa chica y a esa piscina en las coordenadas desde las que puedan verse todos los lugares de la tierra desde todos los ángulos, sin confusión alguna ni mezclarse, todo lo que ocurrió y va a ocurrir, al mismo tiempo”</w:t>
      </w:r>
      <w:r>
        <w:rPr>
          <w:sz w:val="24"/>
          <w:szCs w:val="24"/>
        </w:rPr>
        <w:t xml:space="preserve"> (</w:t>
      </w:r>
      <w:r w:rsidRPr="00223EF7">
        <w:rPr>
          <w:i/>
          <w:sz w:val="24"/>
          <w:szCs w:val="24"/>
        </w:rPr>
        <w:t>ibídem</w:t>
      </w:r>
      <w:r>
        <w:rPr>
          <w:sz w:val="24"/>
          <w:szCs w:val="24"/>
        </w:rPr>
        <w:t xml:space="preserve">, p. </w:t>
      </w:r>
      <w:r w:rsidRPr="003C1227">
        <w:rPr>
          <w:sz w:val="24"/>
          <w:szCs w:val="24"/>
        </w:rPr>
        <w:t>428</w:t>
      </w:r>
      <w:r>
        <w:rPr>
          <w:sz w:val="24"/>
          <w:szCs w:val="24"/>
        </w:rPr>
        <w:t>)</w:t>
      </w:r>
      <w:r w:rsidRPr="003C1227">
        <w:rPr>
          <w:sz w:val="24"/>
          <w:szCs w:val="24"/>
        </w:rPr>
        <w:t xml:space="preserve">. Medardo Fraile, en </w:t>
      </w:r>
      <w:r w:rsidRPr="003C1227">
        <w:rPr>
          <w:i/>
          <w:iCs/>
          <w:sz w:val="24"/>
          <w:szCs w:val="24"/>
        </w:rPr>
        <w:t xml:space="preserve">Cuentos de verdad </w:t>
      </w:r>
      <w:r w:rsidRPr="003C1227">
        <w:rPr>
          <w:sz w:val="24"/>
          <w:szCs w:val="24"/>
        </w:rPr>
        <w:t xml:space="preserve">(2000), incluye </w:t>
      </w:r>
      <w:r>
        <w:rPr>
          <w:sz w:val="24"/>
          <w:szCs w:val="24"/>
        </w:rPr>
        <w:t>“</w:t>
      </w:r>
      <w:r w:rsidRPr="00E15141">
        <w:rPr>
          <w:iCs/>
          <w:sz w:val="24"/>
          <w:szCs w:val="24"/>
        </w:rPr>
        <w:t>El álbum</w:t>
      </w:r>
      <w:r>
        <w:rPr>
          <w:iCs/>
          <w:sz w:val="24"/>
          <w:szCs w:val="24"/>
        </w:rPr>
        <w:t>”</w:t>
      </w:r>
      <w:r w:rsidRPr="003C1227">
        <w:rPr>
          <w:sz w:val="24"/>
          <w:szCs w:val="24"/>
        </w:rPr>
        <w:t>, donde se habla de un álbum</w:t>
      </w:r>
      <w:r>
        <w:rPr>
          <w:sz w:val="24"/>
          <w:szCs w:val="24"/>
        </w:rPr>
        <w:t xml:space="preserve"> propiedad </w:t>
      </w:r>
      <w:r w:rsidRPr="003C1227">
        <w:rPr>
          <w:sz w:val="24"/>
          <w:szCs w:val="24"/>
        </w:rPr>
        <w:t>de un</w:t>
      </w:r>
      <w:r>
        <w:rPr>
          <w:sz w:val="24"/>
          <w:szCs w:val="24"/>
        </w:rPr>
        <w:t>a</w:t>
      </w:r>
      <w:r w:rsidRPr="003C1227">
        <w:rPr>
          <w:sz w:val="24"/>
          <w:szCs w:val="24"/>
        </w:rPr>
        <w:t xml:space="preserve"> pareja</w:t>
      </w:r>
      <w:r>
        <w:rPr>
          <w:sz w:val="24"/>
          <w:szCs w:val="24"/>
        </w:rPr>
        <w:t xml:space="preserve"> de amantes</w:t>
      </w:r>
      <w:r w:rsidRPr="003C1227">
        <w:rPr>
          <w:sz w:val="24"/>
          <w:szCs w:val="24"/>
        </w:rPr>
        <w:t>. Sobre esa mujer y ese hombre escribe Fraile que “tenían sobre la mesa el café con leche del amor humilde, pero tenían también dentro del libro las maravillas todas del Universo, y se pusieron a deshojarlas con lentitud amorosa”.</w:t>
      </w:r>
      <w:r>
        <w:rPr>
          <w:sz w:val="24"/>
          <w:szCs w:val="24"/>
        </w:rPr>
        <w:t xml:space="preserve"> La última y salvaje deconstrucción del relato borgiano sería </w:t>
      </w:r>
      <w:proofErr w:type="spellStart"/>
      <w:r>
        <w:rPr>
          <w:i/>
          <w:sz w:val="24"/>
          <w:szCs w:val="24"/>
        </w:rPr>
        <w:t>Help</w:t>
      </w:r>
      <w:proofErr w:type="spellEnd"/>
      <w:r>
        <w:rPr>
          <w:i/>
          <w:sz w:val="24"/>
          <w:szCs w:val="24"/>
        </w:rPr>
        <w:t xml:space="preserve"> a Él</w:t>
      </w:r>
      <w:r>
        <w:rPr>
          <w:sz w:val="24"/>
          <w:szCs w:val="24"/>
        </w:rPr>
        <w:t xml:space="preserve"> (2007), de </w:t>
      </w:r>
      <w:proofErr w:type="spellStart"/>
      <w:r>
        <w:rPr>
          <w:sz w:val="24"/>
          <w:szCs w:val="24"/>
        </w:rPr>
        <w:t>Fogwill</w:t>
      </w:r>
      <w:proofErr w:type="spellEnd"/>
      <w:r>
        <w:rPr>
          <w:sz w:val="24"/>
          <w:szCs w:val="24"/>
        </w:rPr>
        <w:t>, que es un retorcido homenaje al relato borgiano desde el anagrama del título.</w:t>
      </w:r>
    </w:p>
    <w:p w:rsidR="00260599" w:rsidRPr="003C1227" w:rsidRDefault="00260599" w:rsidP="002935EA">
      <w:pPr>
        <w:jc w:val="both"/>
        <w:rPr>
          <w:sz w:val="24"/>
          <w:szCs w:val="24"/>
        </w:rPr>
      </w:pPr>
    </w:p>
    <w:p w:rsidR="00260599" w:rsidRPr="003C1227" w:rsidRDefault="00260599" w:rsidP="002935EA">
      <w:pPr>
        <w:jc w:val="both"/>
        <w:rPr>
          <w:sz w:val="24"/>
          <w:szCs w:val="24"/>
        </w:rPr>
      </w:pPr>
      <w:r w:rsidRPr="003C1227">
        <w:rPr>
          <w:sz w:val="24"/>
          <w:szCs w:val="24"/>
        </w:rPr>
        <w:t xml:space="preserve">Pueden encontrarse sin dificultad numerosos ejemplos de </w:t>
      </w:r>
      <w:proofErr w:type="spellStart"/>
      <w:r w:rsidRPr="007F4A1A">
        <w:rPr>
          <w:i/>
          <w:sz w:val="24"/>
          <w:szCs w:val="24"/>
        </w:rPr>
        <w:t>aleph</w:t>
      </w:r>
      <w:proofErr w:type="spellEnd"/>
      <w:r w:rsidRPr="003C1227">
        <w:rPr>
          <w:sz w:val="24"/>
          <w:szCs w:val="24"/>
        </w:rPr>
        <w:t xml:space="preserve"> en una cultura poco transitada por Borges, la literatura oriental, de la cual espigó superficialmente; por su comentario del </w:t>
      </w:r>
      <w:proofErr w:type="spellStart"/>
      <w:r w:rsidRPr="003C1227">
        <w:rPr>
          <w:i/>
          <w:iCs/>
          <w:sz w:val="24"/>
          <w:szCs w:val="24"/>
        </w:rPr>
        <w:t>Vathek</w:t>
      </w:r>
      <w:proofErr w:type="spellEnd"/>
      <w:r w:rsidRPr="003C1227">
        <w:rPr>
          <w:i/>
          <w:iCs/>
          <w:sz w:val="24"/>
          <w:szCs w:val="24"/>
        </w:rPr>
        <w:t xml:space="preserve"> </w:t>
      </w:r>
      <w:r w:rsidRPr="003C1227">
        <w:rPr>
          <w:sz w:val="24"/>
          <w:szCs w:val="24"/>
        </w:rPr>
        <w:t xml:space="preserve">de </w:t>
      </w:r>
      <w:proofErr w:type="spellStart"/>
      <w:r w:rsidRPr="003C1227">
        <w:rPr>
          <w:sz w:val="24"/>
          <w:szCs w:val="24"/>
        </w:rPr>
        <w:t>Beckford</w:t>
      </w:r>
      <w:proofErr w:type="spellEnd"/>
      <w:r w:rsidRPr="003C1227">
        <w:rPr>
          <w:sz w:val="24"/>
          <w:szCs w:val="24"/>
        </w:rPr>
        <w:t xml:space="preserve"> deducimos que al autor de </w:t>
      </w:r>
      <w:r w:rsidRPr="003C1227">
        <w:rPr>
          <w:i/>
          <w:iCs/>
          <w:sz w:val="24"/>
          <w:szCs w:val="24"/>
        </w:rPr>
        <w:t xml:space="preserve">Los conjurados </w:t>
      </w:r>
      <w:r w:rsidRPr="003C1227">
        <w:rPr>
          <w:sz w:val="24"/>
          <w:szCs w:val="24"/>
        </w:rPr>
        <w:t>lo que le atraía era el orientalismo, y no el Oriente</w:t>
      </w:r>
      <w:r>
        <w:rPr>
          <w:rStyle w:val="Refdenotaalpie"/>
          <w:sz w:val="24"/>
          <w:szCs w:val="24"/>
        </w:rPr>
        <w:footnoteReference w:id="38"/>
      </w:r>
      <w:r w:rsidRPr="003C1227">
        <w:rPr>
          <w:sz w:val="24"/>
          <w:szCs w:val="24"/>
        </w:rPr>
        <w:t xml:space="preserve">. Dentro de la tradición </w:t>
      </w:r>
      <w:proofErr w:type="spellStart"/>
      <w:r w:rsidRPr="003C1227">
        <w:rPr>
          <w:sz w:val="24"/>
          <w:szCs w:val="24"/>
        </w:rPr>
        <w:t>aléphica</w:t>
      </w:r>
      <w:proofErr w:type="spellEnd"/>
      <w:r w:rsidRPr="003C1227">
        <w:rPr>
          <w:sz w:val="24"/>
          <w:szCs w:val="24"/>
        </w:rPr>
        <w:t xml:space="preserve"> árabe, encontramos </w:t>
      </w:r>
      <w:r w:rsidRPr="003C1227">
        <w:rPr>
          <w:i/>
          <w:iCs/>
          <w:sz w:val="24"/>
          <w:szCs w:val="24"/>
        </w:rPr>
        <w:t>El</w:t>
      </w:r>
      <w:r w:rsidRPr="003C1227">
        <w:rPr>
          <w:i/>
          <w:sz w:val="24"/>
          <w:szCs w:val="24"/>
        </w:rPr>
        <w:t xml:space="preserve"> núcleo del núcleo</w:t>
      </w:r>
      <w:r w:rsidRPr="003C1227">
        <w:rPr>
          <w:sz w:val="24"/>
          <w:szCs w:val="24"/>
        </w:rPr>
        <w:t xml:space="preserve">, de </w:t>
      </w:r>
      <w:proofErr w:type="spellStart"/>
      <w:r w:rsidRPr="003C1227">
        <w:rPr>
          <w:sz w:val="24"/>
          <w:szCs w:val="24"/>
        </w:rPr>
        <w:t>Ibn</w:t>
      </w:r>
      <w:proofErr w:type="spellEnd"/>
      <w:r w:rsidRPr="003C1227">
        <w:rPr>
          <w:sz w:val="24"/>
          <w:szCs w:val="24"/>
        </w:rPr>
        <w:t xml:space="preserve"> Arabí, donde podemos leer: “Puedes imaginar la grandeza del Hombre perfecto de esta manera: si dieciocho mil universos se pusieran en un mortero y se hiciere con ellos una pasta, su composición sería el Hombre perfecto. Este Hombre vería los dieciocho mil universos a través de dieciocho mil ojos. Ve cada universo con el ojo apropiado”. Y no es el único ejemplo dentro de la mística árabe</w:t>
      </w:r>
      <w:r>
        <w:rPr>
          <w:rStyle w:val="Refdenotaalpie"/>
          <w:sz w:val="24"/>
          <w:szCs w:val="24"/>
        </w:rPr>
        <w:footnoteReference w:id="39"/>
      </w:r>
      <w:r>
        <w:rPr>
          <w:sz w:val="24"/>
          <w:szCs w:val="24"/>
        </w:rPr>
        <w:t>.</w:t>
      </w:r>
      <w:r w:rsidRPr="003C1227">
        <w:rPr>
          <w:sz w:val="24"/>
          <w:szCs w:val="24"/>
        </w:rPr>
        <w:t xml:space="preserve"> </w:t>
      </w:r>
      <w:r>
        <w:rPr>
          <w:sz w:val="24"/>
          <w:szCs w:val="24"/>
        </w:rPr>
        <w:t xml:space="preserve">Por terminar con los ejemplos </w:t>
      </w:r>
      <w:r w:rsidR="007736DD">
        <w:rPr>
          <w:sz w:val="24"/>
          <w:szCs w:val="24"/>
        </w:rPr>
        <w:t>musulmanes</w:t>
      </w:r>
      <w:r>
        <w:rPr>
          <w:sz w:val="24"/>
          <w:szCs w:val="24"/>
        </w:rPr>
        <w:t xml:space="preserve">, </w:t>
      </w:r>
      <w:proofErr w:type="spellStart"/>
      <w:r w:rsidRPr="003C1227">
        <w:rPr>
          <w:sz w:val="24"/>
          <w:szCs w:val="24"/>
        </w:rPr>
        <w:t>Abu’l-Qasim</w:t>
      </w:r>
      <w:proofErr w:type="spellEnd"/>
      <w:r w:rsidRPr="003C1227">
        <w:rPr>
          <w:sz w:val="24"/>
          <w:szCs w:val="24"/>
        </w:rPr>
        <w:t xml:space="preserve">, en </w:t>
      </w:r>
      <w:r>
        <w:rPr>
          <w:sz w:val="24"/>
          <w:szCs w:val="24"/>
        </w:rPr>
        <w:t xml:space="preserve">su libro </w:t>
      </w:r>
      <w:proofErr w:type="spellStart"/>
      <w:r w:rsidRPr="003C1227">
        <w:rPr>
          <w:i/>
          <w:iCs/>
          <w:sz w:val="24"/>
          <w:szCs w:val="24"/>
        </w:rPr>
        <w:t>Kitâb</w:t>
      </w:r>
      <w:proofErr w:type="spellEnd"/>
      <w:r w:rsidRPr="003C1227">
        <w:rPr>
          <w:i/>
          <w:iCs/>
          <w:sz w:val="24"/>
          <w:szCs w:val="24"/>
        </w:rPr>
        <w:t xml:space="preserve"> al-</w:t>
      </w:r>
      <w:proofErr w:type="spellStart"/>
      <w:r w:rsidRPr="003C1227">
        <w:rPr>
          <w:i/>
          <w:iCs/>
          <w:sz w:val="24"/>
          <w:szCs w:val="24"/>
        </w:rPr>
        <w:t>ilm</w:t>
      </w:r>
      <w:proofErr w:type="spellEnd"/>
      <w:r w:rsidRPr="003C1227">
        <w:rPr>
          <w:sz w:val="24"/>
          <w:szCs w:val="24"/>
        </w:rPr>
        <w:t xml:space="preserve">, configura el </w:t>
      </w:r>
      <w:proofErr w:type="spellStart"/>
      <w:r w:rsidRPr="003C1227">
        <w:rPr>
          <w:sz w:val="24"/>
          <w:szCs w:val="24"/>
        </w:rPr>
        <w:t>aleph</w:t>
      </w:r>
      <w:proofErr w:type="spellEnd"/>
      <w:r w:rsidRPr="003C1227">
        <w:rPr>
          <w:sz w:val="24"/>
          <w:szCs w:val="24"/>
        </w:rPr>
        <w:t xml:space="preserve"> como una montaña, en la cual se encuentra “cualquier clase de conocimiento que exista en el mundo (...) Y no existe ni odio ni mala voluntad ni fraude ni villanía o engaño o tiranía u opresión o perversidad o ignorancia o estupidez o bajeza o violencia o alegría o canción o deporte o flauta o lira o matrimonio o bromas o armas o guerra o sangre o muertos que no estén presentes allí”. </w:t>
      </w:r>
    </w:p>
    <w:p w:rsidR="00260599" w:rsidRPr="003C1227" w:rsidRDefault="00260599" w:rsidP="002935EA">
      <w:pPr>
        <w:jc w:val="both"/>
        <w:rPr>
          <w:sz w:val="24"/>
          <w:szCs w:val="24"/>
        </w:rPr>
      </w:pPr>
    </w:p>
    <w:p w:rsidR="00260599" w:rsidRPr="00687E72" w:rsidRDefault="00260599" w:rsidP="002935EA">
      <w:pPr>
        <w:jc w:val="both"/>
        <w:rPr>
          <w:sz w:val="24"/>
          <w:szCs w:val="24"/>
        </w:rPr>
      </w:pPr>
      <w:r w:rsidRPr="003C1227">
        <w:rPr>
          <w:sz w:val="24"/>
          <w:szCs w:val="24"/>
        </w:rPr>
        <w:t xml:space="preserve">El </w:t>
      </w:r>
      <w:proofErr w:type="spellStart"/>
      <w:r w:rsidRPr="003C1227">
        <w:rPr>
          <w:sz w:val="24"/>
          <w:szCs w:val="24"/>
        </w:rPr>
        <w:t>aleph</w:t>
      </w:r>
      <w:proofErr w:type="spellEnd"/>
      <w:r w:rsidRPr="003C1227">
        <w:rPr>
          <w:sz w:val="24"/>
          <w:szCs w:val="24"/>
        </w:rPr>
        <w:t xml:space="preserve"> como remisión global se enlaza, como hemos visto antes con Torrente, con otro fecundo símbolo de la literatura: el espejo mágico, muy frecuente en las literaturas orientales (amén del relato popular </w:t>
      </w:r>
      <w:r w:rsidRPr="00687E72">
        <w:rPr>
          <w:sz w:val="24"/>
          <w:szCs w:val="24"/>
        </w:rPr>
        <w:t xml:space="preserve">europeo de </w:t>
      </w:r>
      <w:proofErr w:type="spellStart"/>
      <w:r w:rsidRPr="00687E72">
        <w:rPr>
          <w:i/>
          <w:iCs/>
          <w:sz w:val="24"/>
          <w:szCs w:val="24"/>
        </w:rPr>
        <w:t>Blancanieves</w:t>
      </w:r>
      <w:proofErr w:type="spellEnd"/>
      <w:r w:rsidRPr="00687E72">
        <w:rPr>
          <w:sz w:val="24"/>
          <w:szCs w:val="24"/>
        </w:rPr>
        <w:t xml:space="preserve">), siendo una constante en China. Así, Chin </w:t>
      </w:r>
      <w:proofErr w:type="spellStart"/>
      <w:r w:rsidRPr="00687E72">
        <w:rPr>
          <w:sz w:val="24"/>
          <w:szCs w:val="24"/>
        </w:rPr>
        <w:t>Nung</w:t>
      </w:r>
      <w:proofErr w:type="spellEnd"/>
      <w:r w:rsidRPr="00687E72">
        <w:rPr>
          <w:sz w:val="24"/>
          <w:szCs w:val="24"/>
        </w:rPr>
        <w:t xml:space="preserve">, </w:t>
      </w:r>
      <w:r w:rsidR="00687E72" w:rsidRPr="00687E72">
        <w:rPr>
          <w:sz w:val="24"/>
          <w:szCs w:val="24"/>
        </w:rPr>
        <w:t>citado por Bruno Ernst (</w:t>
      </w:r>
      <w:r w:rsidR="00687E72" w:rsidRPr="00687E72">
        <w:rPr>
          <w:i/>
          <w:sz w:val="24"/>
          <w:szCs w:val="24"/>
        </w:rPr>
        <w:t xml:space="preserve">El espejo mágico de M. C. </w:t>
      </w:r>
      <w:proofErr w:type="spellStart"/>
      <w:r w:rsidR="00687E72" w:rsidRPr="00687E72">
        <w:rPr>
          <w:i/>
          <w:sz w:val="24"/>
          <w:szCs w:val="24"/>
        </w:rPr>
        <w:t>Escher</w:t>
      </w:r>
      <w:proofErr w:type="spellEnd"/>
      <w:r w:rsidR="00687E72" w:rsidRPr="00687E72">
        <w:rPr>
          <w:sz w:val="24"/>
          <w:szCs w:val="24"/>
        </w:rPr>
        <w:t>, 19</w:t>
      </w:r>
      <w:r w:rsidR="00687E72">
        <w:rPr>
          <w:sz w:val="24"/>
          <w:szCs w:val="24"/>
        </w:rPr>
        <w:t>7</w:t>
      </w:r>
      <w:r w:rsidR="00687E72" w:rsidRPr="00687E72">
        <w:rPr>
          <w:sz w:val="24"/>
          <w:szCs w:val="24"/>
        </w:rPr>
        <w:t xml:space="preserve">8) </w:t>
      </w:r>
      <w:r w:rsidRPr="00687E72">
        <w:rPr>
          <w:sz w:val="24"/>
          <w:szCs w:val="24"/>
        </w:rPr>
        <w:t xml:space="preserve">configura otro </w:t>
      </w:r>
      <w:proofErr w:type="spellStart"/>
      <w:r w:rsidRPr="00687E72">
        <w:rPr>
          <w:sz w:val="24"/>
          <w:szCs w:val="24"/>
        </w:rPr>
        <w:t>aleph</w:t>
      </w:r>
      <w:proofErr w:type="spellEnd"/>
      <w:r w:rsidRPr="00687E72">
        <w:rPr>
          <w:sz w:val="24"/>
          <w:szCs w:val="24"/>
        </w:rPr>
        <w:t xml:space="preserve"> borgiano: </w:t>
      </w:r>
    </w:p>
    <w:p w:rsidR="00260599" w:rsidRDefault="00260599" w:rsidP="002935EA">
      <w:pPr>
        <w:jc w:val="both"/>
      </w:pPr>
    </w:p>
    <w:p w:rsidR="00260599" w:rsidRDefault="00260599" w:rsidP="002935EA">
      <w:pPr>
        <w:ind w:left="708"/>
        <w:jc w:val="both"/>
      </w:pPr>
      <w:r>
        <w:t xml:space="preserve">Cuando el Emperador se miró fijamente en el espejo, vio que su rostro se transformaba primero en una mancha sanguinolenta y luego en una calavera de la que goteaba una mucosidad. Lleno de horror, el Emperador apartó su mirada. “Majestad”, dijo </w:t>
      </w:r>
      <w:proofErr w:type="spellStart"/>
      <w:r>
        <w:t>Shenkua</w:t>
      </w:r>
      <w:proofErr w:type="spellEnd"/>
      <w:r>
        <w:t>, “no apartéis vuestra mirada. Sólo habéis visto el principio y el final de vuestra vida. Si seguís mirando el espejo, veréis todo lo que es y lo que puede ser. Y cuando alcancéis el grado más algo del éxtasis, el espejo os mostrará incluso cosas que no pueden existir”.</w:t>
      </w:r>
    </w:p>
    <w:p w:rsidR="00260599" w:rsidRPr="003C1227" w:rsidRDefault="00260599" w:rsidP="002935EA">
      <w:pPr>
        <w:jc w:val="both"/>
        <w:rPr>
          <w:sz w:val="24"/>
          <w:szCs w:val="24"/>
        </w:rPr>
      </w:pPr>
    </w:p>
    <w:p w:rsidR="00260599" w:rsidRDefault="00260599" w:rsidP="002935EA">
      <w:pPr>
        <w:jc w:val="both"/>
        <w:rPr>
          <w:sz w:val="24"/>
          <w:szCs w:val="24"/>
        </w:rPr>
      </w:pPr>
      <w:r>
        <w:rPr>
          <w:sz w:val="24"/>
          <w:szCs w:val="24"/>
        </w:rPr>
        <w:t xml:space="preserve">Y el </w:t>
      </w:r>
      <w:proofErr w:type="spellStart"/>
      <w:r>
        <w:rPr>
          <w:sz w:val="24"/>
          <w:szCs w:val="24"/>
        </w:rPr>
        <w:t>relatista</w:t>
      </w:r>
      <w:proofErr w:type="spellEnd"/>
      <w:r>
        <w:rPr>
          <w:sz w:val="24"/>
          <w:szCs w:val="24"/>
        </w:rPr>
        <w:t xml:space="preserve"> Su </w:t>
      </w:r>
      <w:proofErr w:type="spellStart"/>
      <w:r>
        <w:rPr>
          <w:sz w:val="24"/>
          <w:szCs w:val="24"/>
        </w:rPr>
        <w:t>Pongling</w:t>
      </w:r>
      <w:proofErr w:type="spellEnd"/>
      <w:r>
        <w:rPr>
          <w:sz w:val="24"/>
          <w:szCs w:val="24"/>
        </w:rPr>
        <w:t xml:space="preserve"> (1640-1715) escribió un cuento, “La isla llamada </w:t>
      </w:r>
      <w:proofErr w:type="spellStart"/>
      <w:r>
        <w:rPr>
          <w:sz w:val="24"/>
          <w:szCs w:val="24"/>
        </w:rPr>
        <w:t>Anqi</w:t>
      </w:r>
      <w:proofErr w:type="spellEnd"/>
      <w:r>
        <w:rPr>
          <w:sz w:val="24"/>
          <w:szCs w:val="24"/>
        </w:rPr>
        <w:t xml:space="preserve">”, donde relata cómo, tras la visita a la Isla de los Inmortales, el guerrero y escritor </w:t>
      </w:r>
      <w:proofErr w:type="spellStart"/>
      <w:r>
        <w:rPr>
          <w:sz w:val="24"/>
          <w:szCs w:val="24"/>
        </w:rPr>
        <w:t>Liu</w:t>
      </w:r>
      <w:proofErr w:type="spellEnd"/>
      <w:r>
        <w:rPr>
          <w:sz w:val="24"/>
          <w:szCs w:val="24"/>
        </w:rPr>
        <w:t xml:space="preserve"> </w:t>
      </w:r>
      <w:proofErr w:type="spellStart"/>
      <w:r>
        <w:rPr>
          <w:sz w:val="24"/>
          <w:szCs w:val="24"/>
        </w:rPr>
        <w:t>Hongxun</w:t>
      </w:r>
      <w:proofErr w:type="spellEnd"/>
      <w:r>
        <w:rPr>
          <w:sz w:val="24"/>
          <w:szCs w:val="24"/>
        </w:rPr>
        <w:t xml:space="preserve"> abre el regalo que había recibido allí del rey: </w:t>
      </w:r>
    </w:p>
    <w:p w:rsidR="00260599" w:rsidRDefault="00260599" w:rsidP="002935EA">
      <w:pPr>
        <w:jc w:val="both"/>
        <w:rPr>
          <w:sz w:val="24"/>
          <w:szCs w:val="24"/>
        </w:rPr>
      </w:pPr>
    </w:p>
    <w:p w:rsidR="00260599" w:rsidRPr="009D4329" w:rsidRDefault="00260599" w:rsidP="002935EA">
      <w:pPr>
        <w:ind w:left="708"/>
        <w:jc w:val="both"/>
        <w:rPr>
          <w:szCs w:val="24"/>
        </w:rPr>
      </w:pPr>
      <w:proofErr w:type="spellStart"/>
      <w:r w:rsidRPr="009D4329">
        <w:rPr>
          <w:szCs w:val="24"/>
        </w:rPr>
        <w:lastRenderedPageBreak/>
        <w:t>Liu</w:t>
      </w:r>
      <w:proofErr w:type="spellEnd"/>
      <w:r w:rsidRPr="009D4329">
        <w:rPr>
          <w:szCs w:val="24"/>
        </w:rPr>
        <w:t xml:space="preserve"> </w:t>
      </w:r>
      <w:proofErr w:type="spellStart"/>
      <w:r w:rsidRPr="009D4329">
        <w:rPr>
          <w:szCs w:val="24"/>
        </w:rPr>
        <w:t>Hongxun</w:t>
      </w:r>
      <w:proofErr w:type="spellEnd"/>
      <w:r w:rsidRPr="009D4329">
        <w:rPr>
          <w:szCs w:val="24"/>
        </w:rPr>
        <w:t xml:space="preserve"> no pudo aguantar más y lo abrió apresuradamente. Tras retirar cientos de capas de papel y seda, por fin lo vio: era un espejo. Mientras lo observaba atentamente, pudo ver claramente varias generaciones de dragones marinos en su palacio imperial.</w:t>
      </w:r>
      <w:r>
        <w:rPr>
          <w:rStyle w:val="Refdenotaalpie"/>
          <w:szCs w:val="24"/>
        </w:rPr>
        <w:footnoteReference w:id="40"/>
      </w:r>
    </w:p>
    <w:p w:rsidR="00260599" w:rsidRDefault="00260599" w:rsidP="002935EA">
      <w:pPr>
        <w:jc w:val="both"/>
        <w:rPr>
          <w:sz w:val="24"/>
          <w:szCs w:val="24"/>
        </w:rPr>
      </w:pPr>
    </w:p>
    <w:p w:rsidR="00260599" w:rsidRDefault="00260599" w:rsidP="002935EA">
      <w:pPr>
        <w:jc w:val="both"/>
        <w:rPr>
          <w:sz w:val="24"/>
          <w:szCs w:val="24"/>
        </w:rPr>
      </w:pPr>
      <w:r w:rsidRPr="003C1227">
        <w:rPr>
          <w:sz w:val="24"/>
          <w:szCs w:val="24"/>
        </w:rPr>
        <w:t xml:space="preserve">Otro </w:t>
      </w:r>
      <w:proofErr w:type="spellStart"/>
      <w:r w:rsidRPr="003C1227">
        <w:rPr>
          <w:sz w:val="24"/>
          <w:szCs w:val="24"/>
        </w:rPr>
        <w:t>aleph</w:t>
      </w:r>
      <w:proofErr w:type="spellEnd"/>
      <w:r w:rsidRPr="003C1227">
        <w:rPr>
          <w:sz w:val="24"/>
          <w:szCs w:val="24"/>
        </w:rPr>
        <w:t xml:space="preserve"> oriental, </w:t>
      </w:r>
      <w:r>
        <w:rPr>
          <w:sz w:val="24"/>
          <w:szCs w:val="24"/>
        </w:rPr>
        <w:t xml:space="preserve">pero </w:t>
      </w:r>
      <w:r w:rsidRPr="003C1227">
        <w:rPr>
          <w:sz w:val="24"/>
          <w:szCs w:val="24"/>
        </w:rPr>
        <w:t>en la tradición sánscrita</w:t>
      </w:r>
      <w:r>
        <w:rPr>
          <w:sz w:val="24"/>
          <w:szCs w:val="24"/>
        </w:rPr>
        <w:t>, está incluido</w:t>
      </w:r>
      <w:r w:rsidRPr="003C1227">
        <w:rPr>
          <w:sz w:val="24"/>
          <w:szCs w:val="24"/>
        </w:rPr>
        <w:t xml:space="preserve"> en la </w:t>
      </w:r>
      <w:proofErr w:type="spellStart"/>
      <w:r w:rsidRPr="003C1227">
        <w:rPr>
          <w:i/>
          <w:iCs/>
          <w:sz w:val="24"/>
          <w:szCs w:val="24"/>
        </w:rPr>
        <w:t>Mahabarata</w:t>
      </w:r>
      <w:proofErr w:type="spellEnd"/>
      <w:r w:rsidRPr="003C1227">
        <w:rPr>
          <w:i/>
          <w:iCs/>
          <w:sz w:val="24"/>
          <w:szCs w:val="24"/>
        </w:rPr>
        <w:t xml:space="preserve"> </w:t>
      </w:r>
      <w:r>
        <w:rPr>
          <w:sz w:val="24"/>
          <w:szCs w:val="24"/>
        </w:rPr>
        <w:t>(III, 187, 12). Según el texto hindú,</w:t>
      </w:r>
      <w:r w:rsidRPr="003C1227">
        <w:rPr>
          <w:sz w:val="24"/>
          <w:szCs w:val="24"/>
        </w:rPr>
        <w:t xml:space="preserve"> </w:t>
      </w:r>
      <w:proofErr w:type="spellStart"/>
      <w:r w:rsidRPr="003C1227">
        <w:rPr>
          <w:sz w:val="24"/>
          <w:szCs w:val="24"/>
        </w:rPr>
        <w:t>Markandeya</w:t>
      </w:r>
      <w:proofErr w:type="spellEnd"/>
      <w:r w:rsidRPr="003C1227">
        <w:rPr>
          <w:sz w:val="24"/>
          <w:szCs w:val="24"/>
        </w:rPr>
        <w:t xml:space="preserve"> es </w:t>
      </w:r>
      <w:r>
        <w:rPr>
          <w:sz w:val="24"/>
          <w:szCs w:val="24"/>
        </w:rPr>
        <w:t xml:space="preserve">autorizado a </w:t>
      </w:r>
      <w:r w:rsidRPr="003C1227">
        <w:rPr>
          <w:sz w:val="24"/>
          <w:szCs w:val="24"/>
        </w:rPr>
        <w:t>entrar en el estómago de la deidad, donde puede ver “el mundo entero con sus reinos y ciudades, con el Ganges, con todos los ríos y el mar, con las cuatro castas</w:t>
      </w:r>
      <w:r>
        <w:rPr>
          <w:sz w:val="24"/>
          <w:szCs w:val="24"/>
        </w:rPr>
        <w:t xml:space="preserve">, los animales salvajes, </w:t>
      </w:r>
      <w:proofErr w:type="spellStart"/>
      <w:r>
        <w:rPr>
          <w:sz w:val="24"/>
          <w:szCs w:val="24"/>
        </w:rPr>
        <w:t>Sakra</w:t>
      </w:r>
      <w:proofErr w:type="spellEnd"/>
      <w:r>
        <w:rPr>
          <w:sz w:val="24"/>
          <w:szCs w:val="24"/>
        </w:rPr>
        <w:t xml:space="preserve"> [</w:t>
      </w:r>
      <w:r w:rsidRPr="003C1227">
        <w:rPr>
          <w:sz w:val="24"/>
          <w:szCs w:val="24"/>
        </w:rPr>
        <w:t>es decir, Indra</w:t>
      </w:r>
      <w:r>
        <w:rPr>
          <w:sz w:val="24"/>
          <w:szCs w:val="24"/>
        </w:rPr>
        <w:t>]</w:t>
      </w:r>
      <w:r w:rsidRPr="003C1227">
        <w:rPr>
          <w:sz w:val="24"/>
          <w:szCs w:val="24"/>
        </w:rPr>
        <w:t xml:space="preserve">, y toda la multitud de los dioses, los </w:t>
      </w:r>
      <w:proofErr w:type="spellStart"/>
      <w:r w:rsidRPr="003C1227">
        <w:rPr>
          <w:sz w:val="24"/>
          <w:szCs w:val="24"/>
        </w:rPr>
        <w:t>Rudras</w:t>
      </w:r>
      <w:proofErr w:type="spellEnd"/>
      <w:r w:rsidRPr="003C1227">
        <w:rPr>
          <w:sz w:val="24"/>
          <w:szCs w:val="24"/>
        </w:rPr>
        <w:t xml:space="preserve">, </w:t>
      </w:r>
      <w:proofErr w:type="spellStart"/>
      <w:r w:rsidRPr="003C1227">
        <w:rPr>
          <w:sz w:val="24"/>
          <w:szCs w:val="24"/>
        </w:rPr>
        <w:t>Adityas</w:t>
      </w:r>
      <w:proofErr w:type="spellEnd"/>
      <w:r w:rsidRPr="003C1227">
        <w:rPr>
          <w:sz w:val="24"/>
          <w:szCs w:val="24"/>
        </w:rPr>
        <w:t xml:space="preserve"> y los padres; todo lo que ha visto en la tierra, todo lo contempla mientras pasea por el vientre de la divinidad”</w:t>
      </w:r>
      <w:r>
        <w:rPr>
          <w:rStyle w:val="Refdenotaalpie"/>
          <w:sz w:val="24"/>
          <w:szCs w:val="24"/>
        </w:rPr>
        <w:footnoteReference w:id="41"/>
      </w:r>
      <w:r w:rsidRPr="003C1227">
        <w:rPr>
          <w:sz w:val="24"/>
          <w:szCs w:val="24"/>
        </w:rPr>
        <w:t xml:space="preserve">. También puede estar en ese </w:t>
      </w:r>
      <w:r w:rsidRPr="003C1227">
        <w:rPr>
          <w:i/>
          <w:iCs/>
          <w:sz w:val="24"/>
          <w:szCs w:val="24"/>
        </w:rPr>
        <w:t xml:space="preserve">ojo celeste </w:t>
      </w:r>
      <w:r w:rsidRPr="003C1227">
        <w:rPr>
          <w:sz w:val="24"/>
          <w:szCs w:val="24"/>
        </w:rPr>
        <w:t xml:space="preserve">que Krisna le da al héroe </w:t>
      </w:r>
      <w:proofErr w:type="spellStart"/>
      <w:r w:rsidRPr="003C1227">
        <w:rPr>
          <w:sz w:val="24"/>
          <w:szCs w:val="24"/>
        </w:rPr>
        <w:t>Arjuna</w:t>
      </w:r>
      <w:proofErr w:type="spellEnd"/>
      <w:r w:rsidRPr="003C1227">
        <w:rPr>
          <w:sz w:val="24"/>
          <w:szCs w:val="24"/>
        </w:rPr>
        <w:t xml:space="preserve"> en el </w:t>
      </w:r>
      <w:proofErr w:type="spellStart"/>
      <w:r w:rsidRPr="003C1227">
        <w:rPr>
          <w:i/>
          <w:iCs/>
          <w:sz w:val="24"/>
          <w:szCs w:val="24"/>
        </w:rPr>
        <w:t>Bhagavad</w:t>
      </w:r>
      <w:proofErr w:type="spellEnd"/>
      <w:r w:rsidRPr="003C1227">
        <w:rPr>
          <w:i/>
          <w:iCs/>
          <w:sz w:val="24"/>
          <w:szCs w:val="24"/>
        </w:rPr>
        <w:t xml:space="preserve"> Gita </w:t>
      </w:r>
      <w:r>
        <w:rPr>
          <w:iCs/>
          <w:sz w:val="24"/>
          <w:szCs w:val="24"/>
        </w:rPr>
        <w:t xml:space="preserve">y con el cual </w:t>
      </w:r>
      <w:r>
        <w:rPr>
          <w:sz w:val="24"/>
          <w:szCs w:val="24"/>
        </w:rPr>
        <w:t xml:space="preserve">puede </w:t>
      </w:r>
      <w:r w:rsidRPr="003C1227">
        <w:rPr>
          <w:sz w:val="24"/>
          <w:szCs w:val="24"/>
        </w:rPr>
        <w:t xml:space="preserve">contemplar “el universo entero, / de tan variada apariencia como algo único, / revelado como múltiples partes en los cuerpos de los dioses” (Canto XI). </w:t>
      </w:r>
      <w:r>
        <w:rPr>
          <w:sz w:val="24"/>
          <w:szCs w:val="24"/>
        </w:rPr>
        <w:t>En otra leyenda hindú Krishna</w:t>
      </w:r>
      <w:r w:rsidRPr="003C1227">
        <w:rPr>
          <w:sz w:val="24"/>
          <w:szCs w:val="24"/>
        </w:rPr>
        <w:t xml:space="preserve"> </w:t>
      </w:r>
      <w:r>
        <w:rPr>
          <w:sz w:val="24"/>
          <w:szCs w:val="24"/>
        </w:rPr>
        <w:t>abre la boca, que supuestamente estaba llena de barro, y en su interior se podían ver los Tres Mundos, que comprendían la totalidad de las cosas existentes. Dentro de la poesía hindi encontramos, seguramente inspirada por las referencias anteriores, alguna manifestación:</w:t>
      </w:r>
    </w:p>
    <w:p w:rsidR="00260599" w:rsidRDefault="00260599" w:rsidP="002935EA">
      <w:pPr>
        <w:ind w:left="2832"/>
        <w:rPr>
          <w:szCs w:val="28"/>
        </w:rPr>
      </w:pPr>
    </w:p>
    <w:p w:rsidR="00260599" w:rsidRPr="00884BC4" w:rsidRDefault="00260599" w:rsidP="002935EA">
      <w:pPr>
        <w:ind w:left="2832"/>
        <w:rPr>
          <w:szCs w:val="28"/>
        </w:rPr>
      </w:pPr>
      <w:r w:rsidRPr="00884BC4">
        <w:rPr>
          <w:szCs w:val="28"/>
        </w:rPr>
        <w:t>Aún el alfabeto vivía en comunión de letras abrazadas</w:t>
      </w:r>
    </w:p>
    <w:p w:rsidR="00260599" w:rsidRPr="00884BC4" w:rsidRDefault="00260599" w:rsidP="002935EA">
      <w:pPr>
        <w:ind w:left="2832"/>
        <w:rPr>
          <w:szCs w:val="28"/>
        </w:rPr>
      </w:pPr>
      <w:proofErr w:type="gramStart"/>
      <w:r w:rsidRPr="00884BC4">
        <w:rPr>
          <w:szCs w:val="28"/>
        </w:rPr>
        <w:t>y</w:t>
      </w:r>
      <w:proofErr w:type="gramEnd"/>
      <w:r w:rsidRPr="00884BC4">
        <w:rPr>
          <w:szCs w:val="28"/>
        </w:rPr>
        <w:t xml:space="preserve"> no se había desplegado,</w:t>
      </w:r>
    </w:p>
    <w:p w:rsidR="00260599" w:rsidRPr="00884BC4" w:rsidRDefault="00260599" w:rsidP="002935EA">
      <w:pPr>
        <w:ind w:left="2832"/>
        <w:rPr>
          <w:szCs w:val="28"/>
        </w:rPr>
      </w:pPr>
      <w:proofErr w:type="gramStart"/>
      <w:r w:rsidRPr="00884BC4">
        <w:rPr>
          <w:szCs w:val="28"/>
        </w:rPr>
        <w:t>pero</w:t>
      </w:r>
      <w:proofErr w:type="gramEnd"/>
      <w:r w:rsidRPr="00884BC4">
        <w:rPr>
          <w:szCs w:val="28"/>
        </w:rPr>
        <w:t xml:space="preserve"> había un espejo cuyo azogue de plata </w:t>
      </w:r>
    </w:p>
    <w:p w:rsidR="00260599" w:rsidRDefault="00260599" w:rsidP="002935EA">
      <w:pPr>
        <w:ind w:left="2832"/>
        <w:rPr>
          <w:szCs w:val="28"/>
        </w:rPr>
      </w:pPr>
      <w:proofErr w:type="gramStart"/>
      <w:r w:rsidRPr="00884BC4">
        <w:rPr>
          <w:szCs w:val="28"/>
        </w:rPr>
        <w:t>mostraba</w:t>
      </w:r>
      <w:proofErr w:type="gramEnd"/>
      <w:r w:rsidRPr="00884BC4">
        <w:rPr>
          <w:szCs w:val="28"/>
        </w:rPr>
        <w:t xml:space="preserve"> maravillas.</w:t>
      </w:r>
      <w:r>
        <w:rPr>
          <w:rStyle w:val="Refdenotaalpie"/>
          <w:szCs w:val="28"/>
        </w:rPr>
        <w:footnoteReference w:id="42"/>
      </w:r>
    </w:p>
    <w:p w:rsidR="00260599" w:rsidRPr="00884BC4" w:rsidRDefault="00260599" w:rsidP="002935EA">
      <w:pPr>
        <w:ind w:left="2832"/>
        <w:rPr>
          <w:szCs w:val="28"/>
        </w:rPr>
      </w:pPr>
    </w:p>
    <w:p w:rsidR="00260599" w:rsidRDefault="00260599" w:rsidP="002935EA">
      <w:pPr>
        <w:jc w:val="both"/>
        <w:rPr>
          <w:sz w:val="24"/>
          <w:szCs w:val="24"/>
        </w:rPr>
      </w:pPr>
      <w:r>
        <w:rPr>
          <w:sz w:val="24"/>
          <w:szCs w:val="24"/>
        </w:rPr>
        <w:t xml:space="preserve">Hace poco hemos asistido a una versión del tema en la poesía española contemporánea, que superando incluso el posmodernismo literario, puede insertarse en lo </w:t>
      </w:r>
      <w:proofErr w:type="spellStart"/>
      <w:r>
        <w:rPr>
          <w:i/>
          <w:sz w:val="24"/>
          <w:szCs w:val="24"/>
        </w:rPr>
        <w:t>pangeico</w:t>
      </w:r>
      <w:proofErr w:type="spellEnd"/>
      <w:r w:rsidR="002F26FC">
        <w:rPr>
          <w:rStyle w:val="Refdenotaalpie"/>
          <w:i/>
          <w:iCs/>
        </w:rPr>
        <w:footnoteReference w:id="43"/>
      </w:r>
      <w:r>
        <w:rPr>
          <w:sz w:val="24"/>
          <w:szCs w:val="24"/>
        </w:rPr>
        <w:t xml:space="preserve">; se trata de un poema de Javier Moreno, incluido en </w:t>
      </w:r>
      <w:r>
        <w:rPr>
          <w:i/>
          <w:sz w:val="24"/>
          <w:szCs w:val="24"/>
        </w:rPr>
        <w:t>Cortes publicitarios</w:t>
      </w:r>
      <w:r w:rsidR="00687E72">
        <w:rPr>
          <w:i/>
          <w:sz w:val="24"/>
          <w:szCs w:val="24"/>
        </w:rPr>
        <w:t xml:space="preserve"> </w:t>
      </w:r>
      <w:r w:rsidR="00687E72">
        <w:rPr>
          <w:sz w:val="24"/>
          <w:szCs w:val="24"/>
        </w:rPr>
        <w:t>(2006)</w:t>
      </w:r>
      <w:r>
        <w:rPr>
          <w:sz w:val="24"/>
          <w:szCs w:val="24"/>
        </w:rPr>
        <w:t xml:space="preserve">, que asocia la </w:t>
      </w:r>
      <w:proofErr w:type="spellStart"/>
      <w:r>
        <w:rPr>
          <w:sz w:val="24"/>
          <w:szCs w:val="24"/>
        </w:rPr>
        <w:t>omnivisión</w:t>
      </w:r>
      <w:proofErr w:type="spellEnd"/>
      <w:r>
        <w:rPr>
          <w:sz w:val="24"/>
          <w:szCs w:val="24"/>
        </w:rPr>
        <w:t xml:space="preserve"> a la nueva tecnología global de Internet:</w:t>
      </w:r>
    </w:p>
    <w:p w:rsidR="00260599" w:rsidRDefault="00260599" w:rsidP="002935EA">
      <w:pPr>
        <w:jc w:val="both"/>
        <w:rPr>
          <w:sz w:val="24"/>
          <w:szCs w:val="24"/>
        </w:rPr>
      </w:pPr>
    </w:p>
    <w:p w:rsidR="00260599" w:rsidRPr="00461053" w:rsidRDefault="00260599" w:rsidP="00C22D9A">
      <w:pPr>
        <w:ind w:left="2835"/>
      </w:pPr>
      <w:r w:rsidRPr="00461053">
        <w:t>O</w:t>
      </w:r>
      <w:r>
        <w:t>DA A TIM BERNERS LEE (HIPER</w:t>
      </w:r>
      <w:r w:rsidRPr="00461053">
        <w:t>T</w:t>
      </w:r>
      <w:r>
        <w:t>EXT</w:t>
      </w:r>
      <w:r w:rsidRPr="00461053">
        <w:t>O</w:t>
      </w:r>
      <w:r>
        <w:t>)</w:t>
      </w:r>
    </w:p>
    <w:p w:rsidR="00260599" w:rsidRDefault="00260599" w:rsidP="00C22D9A">
      <w:pPr>
        <w:ind w:left="2835"/>
      </w:pPr>
    </w:p>
    <w:p w:rsidR="00260599" w:rsidRPr="00461053" w:rsidRDefault="00260599" w:rsidP="00C22D9A">
      <w:pPr>
        <w:ind w:left="2835"/>
      </w:pPr>
      <w:proofErr w:type="spellStart"/>
      <w:r w:rsidRPr="00461053">
        <w:t>Mosen</w:t>
      </w:r>
      <w:proofErr w:type="spellEnd"/>
      <w:r w:rsidRPr="00461053">
        <w:t xml:space="preserve"> Ben </w:t>
      </w:r>
      <w:proofErr w:type="spellStart"/>
      <w:r w:rsidRPr="00461053">
        <w:t>Ezra</w:t>
      </w:r>
      <w:proofErr w:type="spellEnd"/>
      <w:r w:rsidRPr="00461053">
        <w:t xml:space="preserve"> llenó un recipiente esférico </w:t>
      </w:r>
    </w:p>
    <w:p w:rsidR="00260599" w:rsidRPr="00461053" w:rsidRDefault="00260599" w:rsidP="00C22D9A">
      <w:pPr>
        <w:ind w:left="2835"/>
      </w:pPr>
      <w:proofErr w:type="gramStart"/>
      <w:r w:rsidRPr="00461053">
        <w:t>de</w:t>
      </w:r>
      <w:proofErr w:type="gramEnd"/>
      <w:r w:rsidRPr="00461053">
        <w:t xml:space="preserve"> vino. En las noches de luna llena asomado </w:t>
      </w:r>
    </w:p>
    <w:p w:rsidR="00260599" w:rsidRPr="00461053" w:rsidRDefault="00260599" w:rsidP="00C22D9A">
      <w:pPr>
        <w:ind w:left="2835"/>
      </w:pPr>
      <w:proofErr w:type="gramStart"/>
      <w:r w:rsidRPr="00461053">
        <w:t>a</w:t>
      </w:r>
      <w:proofErr w:type="gramEnd"/>
      <w:r w:rsidRPr="00461053">
        <w:t xml:space="preserve"> un pequeño orificio creía ver reflejado </w:t>
      </w:r>
    </w:p>
    <w:p w:rsidR="00260599" w:rsidRPr="00461053" w:rsidRDefault="00260599" w:rsidP="00C22D9A">
      <w:pPr>
        <w:ind w:left="2835"/>
      </w:pPr>
      <w:proofErr w:type="gramStart"/>
      <w:r w:rsidRPr="00461053">
        <w:t>el</w:t>
      </w:r>
      <w:proofErr w:type="gramEnd"/>
      <w:r w:rsidRPr="00461053">
        <w:t xml:space="preserve"> rostro de la divinidad </w:t>
      </w:r>
    </w:p>
    <w:p w:rsidR="00260599" w:rsidRPr="00461053" w:rsidRDefault="00260599" w:rsidP="00C22D9A">
      <w:pPr>
        <w:ind w:left="2835"/>
      </w:pPr>
      <w:proofErr w:type="gramStart"/>
      <w:r w:rsidRPr="00461053">
        <w:t>la</w:t>
      </w:r>
      <w:proofErr w:type="gramEnd"/>
      <w:r w:rsidRPr="00461053">
        <w:t xml:space="preserve"> potencia del continuo </w:t>
      </w:r>
    </w:p>
    <w:p w:rsidR="00260599" w:rsidRPr="00461053" w:rsidRDefault="00260599" w:rsidP="00C22D9A">
      <w:pPr>
        <w:ind w:left="2835"/>
      </w:pPr>
      <w:proofErr w:type="gramStart"/>
      <w:r w:rsidRPr="00461053">
        <w:t>un</w:t>
      </w:r>
      <w:proofErr w:type="gramEnd"/>
      <w:r w:rsidRPr="00461053">
        <w:t xml:space="preserve"> espejo esférico </w:t>
      </w:r>
    </w:p>
    <w:p w:rsidR="00260599" w:rsidRPr="00461053" w:rsidRDefault="00260599" w:rsidP="00C22D9A">
      <w:pPr>
        <w:ind w:left="2835"/>
      </w:pPr>
      <w:proofErr w:type="gramStart"/>
      <w:r w:rsidRPr="00461053">
        <w:t>la</w:t>
      </w:r>
      <w:proofErr w:type="gramEnd"/>
      <w:r w:rsidRPr="00461053">
        <w:t xml:space="preserve"> imaginación posando en el centro </w:t>
      </w:r>
    </w:p>
    <w:p w:rsidR="00260599" w:rsidRPr="00461053" w:rsidRDefault="00260599" w:rsidP="00C22D9A">
      <w:pPr>
        <w:ind w:left="2835"/>
      </w:pPr>
      <w:proofErr w:type="gramStart"/>
      <w:r w:rsidRPr="00461053">
        <w:t>partículas</w:t>
      </w:r>
      <w:proofErr w:type="gramEnd"/>
      <w:r w:rsidRPr="00461053">
        <w:t xml:space="preserve"> y antipartículas traducidos </w:t>
      </w:r>
    </w:p>
    <w:p w:rsidR="00260599" w:rsidRPr="00461053" w:rsidRDefault="00260599" w:rsidP="00C22D9A">
      <w:pPr>
        <w:ind w:left="2835"/>
      </w:pPr>
      <w:proofErr w:type="gramStart"/>
      <w:r w:rsidRPr="00461053">
        <w:t>a</w:t>
      </w:r>
      <w:proofErr w:type="gramEnd"/>
      <w:r w:rsidRPr="00461053">
        <w:t xml:space="preserve"> ceros y unos </w:t>
      </w:r>
    </w:p>
    <w:p w:rsidR="00260599" w:rsidRPr="00461053" w:rsidRDefault="00260599" w:rsidP="00C22D9A">
      <w:pPr>
        <w:ind w:left="2835"/>
      </w:pPr>
      <w:proofErr w:type="gramStart"/>
      <w:r w:rsidRPr="00461053">
        <w:t>a</w:t>
      </w:r>
      <w:proofErr w:type="gramEnd"/>
      <w:r w:rsidRPr="00461053">
        <w:t xml:space="preserve"> la velocidad de la luz </w:t>
      </w:r>
    </w:p>
    <w:p w:rsidR="00260599" w:rsidRPr="00461053" w:rsidRDefault="00260599" w:rsidP="00C22D9A">
      <w:pPr>
        <w:ind w:left="2835"/>
      </w:pPr>
      <w:proofErr w:type="gramStart"/>
      <w:r w:rsidRPr="00461053">
        <w:t>un</w:t>
      </w:r>
      <w:proofErr w:type="gramEnd"/>
      <w:r w:rsidRPr="00461053">
        <w:t xml:space="preserve"> </w:t>
      </w:r>
      <w:proofErr w:type="spellStart"/>
      <w:r w:rsidRPr="00461053">
        <w:t>alef</w:t>
      </w:r>
      <w:proofErr w:type="spellEnd"/>
      <w:r w:rsidRPr="00461053">
        <w:t xml:space="preserve"> </w:t>
      </w:r>
    </w:p>
    <w:p w:rsidR="00260599" w:rsidRPr="00461053" w:rsidRDefault="00260599" w:rsidP="00C22D9A">
      <w:pPr>
        <w:ind w:left="2835"/>
      </w:pPr>
      <w:proofErr w:type="gramStart"/>
      <w:r w:rsidRPr="00461053">
        <w:t>de</w:t>
      </w:r>
      <w:proofErr w:type="gramEnd"/>
      <w:r w:rsidRPr="00461053">
        <w:t xml:space="preserve"> veintisiete kilómetros de circunferencia </w:t>
      </w:r>
    </w:p>
    <w:p w:rsidR="00260599" w:rsidRPr="00461053" w:rsidRDefault="00260599" w:rsidP="00C22D9A">
      <w:pPr>
        <w:ind w:left="2835"/>
      </w:pPr>
      <w:proofErr w:type="gramStart"/>
      <w:r w:rsidRPr="00461053">
        <w:t>bajo</w:t>
      </w:r>
      <w:proofErr w:type="gramEnd"/>
      <w:r w:rsidRPr="00461053">
        <w:t xml:space="preserve"> la tumba de Borges </w:t>
      </w:r>
    </w:p>
    <w:p w:rsidR="00260599" w:rsidRPr="00461053" w:rsidRDefault="00260599" w:rsidP="00C22D9A">
      <w:pPr>
        <w:ind w:left="2835"/>
      </w:pPr>
    </w:p>
    <w:p w:rsidR="00260599" w:rsidRPr="00B72E7C" w:rsidRDefault="00260599" w:rsidP="00C22D9A">
      <w:pPr>
        <w:ind w:left="2835"/>
        <w:rPr>
          <w:lang w:val="es-ES"/>
        </w:rPr>
      </w:pPr>
      <w:r w:rsidRPr="00B72E7C">
        <w:rPr>
          <w:lang w:val="es-ES"/>
        </w:rPr>
        <w:t xml:space="preserve">Llamémosle </w:t>
      </w:r>
      <w:proofErr w:type="spellStart"/>
      <w:r w:rsidRPr="00B72E7C">
        <w:rPr>
          <w:lang w:val="es-ES"/>
        </w:rPr>
        <w:t>World</w:t>
      </w:r>
      <w:proofErr w:type="spellEnd"/>
      <w:r w:rsidRPr="00B72E7C">
        <w:rPr>
          <w:lang w:val="es-ES"/>
        </w:rPr>
        <w:t xml:space="preserve"> Wide Web </w:t>
      </w:r>
    </w:p>
    <w:p w:rsidR="00260599" w:rsidRPr="00B72E7C" w:rsidRDefault="00260599" w:rsidP="00C22D9A">
      <w:pPr>
        <w:ind w:left="2835"/>
        <w:rPr>
          <w:lang w:val="es-ES"/>
        </w:rPr>
      </w:pPr>
      <w:r w:rsidRPr="00B72E7C">
        <w:rPr>
          <w:lang w:val="es-ES"/>
        </w:rPr>
        <w:t>[</w:t>
      </w:r>
      <w:proofErr w:type="gramStart"/>
      <w:r w:rsidRPr="00B72E7C">
        <w:rPr>
          <w:lang w:val="es-ES"/>
        </w:rPr>
        <w:t>pulsemos</w:t>
      </w:r>
      <w:proofErr w:type="gramEnd"/>
      <w:r w:rsidRPr="00B72E7C">
        <w:rPr>
          <w:lang w:val="es-ES"/>
        </w:rPr>
        <w:t xml:space="preserve"> INTRO]</w:t>
      </w:r>
    </w:p>
    <w:p w:rsidR="00260599" w:rsidRDefault="00260599" w:rsidP="00C22D9A">
      <w:pPr>
        <w:ind w:left="2835"/>
      </w:pPr>
      <w:r>
        <w:t>(…)</w:t>
      </w:r>
    </w:p>
    <w:p w:rsidR="00260599" w:rsidRPr="00461053" w:rsidRDefault="00260599" w:rsidP="002935EA">
      <w:pPr>
        <w:ind w:left="3060"/>
      </w:pPr>
    </w:p>
    <w:p w:rsidR="00260599" w:rsidRDefault="00260599" w:rsidP="002935EA">
      <w:pPr>
        <w:ind w:left="3060"/>
        <w:jc w:val="both"/>
      </w:pPr>
    </w:p>
    <w:p w:rsidR="00260599" w:rsidRDefault="00260599" w:rsidP="002935EA">
      <w:pPr>
        <w:jc w:val="both"/>
        <w:rPr>
          <w:sz w:val="24"/>
          <w:szCs w:val="24"/>
        </w:rPr>
      </w:pPr>
      <w:r>
        <w:rPr>
          <w:sz w:val="24"/>
          <w:szCs w:val="24"/>
        </w:rPr>
        <w:lastRenderedPageBreak/>
        <w:t xml:space="preserve">Visión tecnológica pareja a la de Eloy Tizón, para quien es un robot, en este caso, el que tiene la potestad </w:t>
      </w:r>
      <w:proofErr w:type="spellStart"/>
      <w:r>
        <w:rPr>
          <w:sz w:val="24"/>
          <w:szCs w:val="24"/>
        </w:rPr>
        <w:t>omnivisiva</w:t>
      </w:r>
      <w:proofErr w:type="spellEnd"/>
      <w:r>
        <w:rPr>
          <w:sz w:val="24"/>
          <w:szCs w:val="24"/>
        </w:rPr>
        <w:t>: “para ella era la nada mientras yo, con mi inteligencia artificial, me jacto de haber sido un robot multifunción, hiperactivo. Yo fui todos los poetas, todas las voces, todas las ventanas de todas las alcobas de todos los hoteles del mundo. Alguna vez fui todos los ojos a la vez de todos los habitantes vivos y muertos del planeta con sus globos oculares y su trocito de cielo azul incrustado en la pupila”</w:t>
      </w:r>
      <w:r>
        <w:rPr>
          <w:rStyle w:val="Refdenotaalpie"/>
          <w:sz w:val="24"/>
          <w:szCs w:val="24"/>
        </w:rPr>
        <w:footnoteReference w:id="44"/>
      </w:r>
      <w:r>
        <w:rPr>
          <w:sz w:val="24"/>
          <w:szCs w:val="24"/>
        </w:rPr>
        <w:t>.</w:t>
      </w:r>
    </w:p>
    <w:p w:rsidR="00260599" w:rsidRDefault="00260599" w:rsidP="002935EA">
      <w:pPr>
        <w:jc w:val="both"/>
        <w:rPr>
          <w:sz w:val="24"/>
          <w:szCs w:val="24"/>
        </w:rPr>
      </w:pPr>
    </w:p>
    <w:p w:rsidR="00260599" w:rsidRDefault="00260599" w:rsidP="002935EA">
      <w:pPr>
        <w:jc w:val="both"/>
        <w:rPr>
          <w:iCs/>
          <w:sz w:val="24"/>
          <w:szCs w:val="24"/>
        </w:rPr>
      </w:pPr>
      <w:r w:rsidRPr="003C1227">
        <w:rPr>
          <w:sz w:val="24"/>
          <w:szCs w:val="24"/>
        </w:rPr>
        <w:t xml:space="preserve">El del </w:t>
      </w:r>
      <w:proofErr w:type="spellStart"/>
      <w:r w:rsidRPr="00A31855">
        <w:rPr>
          <w:iCs/>
          <w:sz w:val="24"/>
          <w:szCs w:val="24"/>
        </w:rPr>
        <w:t>aleph</w:t>
      </w:r>
      <w:proofErr w:type="spellEnd"/>
      <w:r w:rsidRPr="003C1227">
        <w:rPr>
          <w:i/>
          <w:iCs/>
          <w:sz w:val="24"/>
          <w:szCs w:val="24"/>
        </w:rPr>
        <w:t xml:space="preserve"> </w:t>
      </w:r>
      <w:r w:rsidRPr="003C1227">
        <w:rPr>
          <w:sz w:val="24"/>
          <w:szCs w:val="24"/>
        </w:rPr>
        <w:t>es en realidad un mito</w:t>
      </w:r>
      <w:r>
        <w:rPr>
          <w:sz w:val="24"/>
          <w:szCs w:val="24"/>
        </w:rPr>
        <w:t xml:space="preserve"> que intenta reflejar</w:t>
      </w:r>
      <w:r w:rsidRPr="003C1227">
        <w:rPr>
          <w:sz w:val="24"/>
          <w:szCs w:val="24"/>
        </w:rPr>
        <w:t xml:space="preserve"> la imposibilidad del conocimiento total. Descartes, en sus </w:t>
      </w:r>
      <w:r w:rsidRPr="003C1227">
        <w:rPr>
          <w:i/>
          <w:iCs/>
          <w:sz w:val="24"/>
          <w:szCs w:val="24"/>
        </w:rPr>
        <w:t>Principios de la filosofía</w:t>
      </w:r>
      <w:r w:rsidRPr="003C1227">
        <w:rPr>
          <w:sz w:val="24"/>
          <w:szCs w:val="24"/>
        </w:rPr>
        <w:t>, alertaba sobre la inutilidad del ser humano para hacerse grandes preguntas, porque algo finito no puede responderse (ni quizá preguntarse) por la infinitud</w:t>
      </w:r>
      <w:r>
        <w:rPr>
          <w:sz w:val="24"/>
          <w:szCs w:val="24"/>
        </w:rPr>
        <w:t>, algo que luego sería recogido por Leibniz</w:t>
      </w:r>
      <w:r w:rsidRPr="003C1227">
        <w:rPr>
          <w:sz w:val="24"/>
          <w:szCs w:val="24"/>
        </w:rPr>
        <w:t xml:space="preserve">. La total comprensibilidad, así como la total visión del mundo (la omnisciencia u omnipresencia) son, en todas las culturas antiguas, desde la irania a la cristiana pasando por la árabe o la egipcia, atributos divinos por antonomasia. El </w:t>
      </w:r>
      <w:proofErr w:type="spellStart"/>
      <w:r w:rsidRPr="00A31855">
        <w:rPr>
          <w:sz w:val="24"/>
          <w:szCs w:val="24"/>
        </w:rPr>
        <w:t>aleph</w:t>
      </w:r>
      <w:proofErr w:type="spellEnd"/>
      <w:r w:rsidRPr="003C1227">
        <w:rPr>
          <w:sz w:val="24"/>
          <w:szCs w:val="24"/>
        </w:rPr>
        <w:t xml:space="preserve"> sería el objeto </w:t>
      </w:r>
      <w:proofErr w:type="spellStart"/>
      <w:r w:rsidRPr="003C1227">
        <w:rPr>
          <w:sz w:val="24"/>
          <w:szCs w:val="24"/>
        </w:rPr>
        <w:t>talismánico</w:t>
      </w:r>
      <w:proofErr w:type="spellEnd"/>
      <w:r w:rsidRPr="003C1227">
        <w:rPr>
          <w:sz w:val="24"/>
          <w:szCs w:val="24"/>
        </w:rPr>
        <w:t xml:space="preserve"> o hermético que permitiría a los hombres </w:t>
      </w:r>
      <w:r w:rsidRPr="003C1227">
        <w:rPr>
          <w:i/>
          <w:iCs/>
          <w:sz w:val="24"/>
          <w:szCs w:val="24"/>
        </w:rPr>
        <w:t>ver como dioses</w:t>
      </w:r>
      <w:r w:rsidRPr="003C1227">
        <w:rPr>
          <w:sz w:val="24"/>
          <w:szCs w:val="24"/>
        </w:rPr>
        <w:t xml:space="preserve">, por eso es especialmente hermosa y precisa la metáfora del </w:t>
      </w:r>
      <w:r w:rsidRPr="003C1227">
        <w:rPr>
          <w:i/>
          <w:iCs/>
          <w:sz w:val="24"/>
          <w:szCs w:val="24"/>
        </w:rPr>
        <w:t xml:space="preserve">Gita </w:t>
      </w:r>
      <w:r w:rsidRPr="003C1227">
        <w:rPr>
          <w:sz w:val="24"/>
          <w:szCs w:val="24"/>
        </w:rPr>
        <w:t xml:space="preserve">sobre la concesión a </w:t>
      </w:r>
      <w:proofErr w:type="spellStart"/>
      <w:r w:rsidRPr="003C1227">
        <w:rPr>
          <w:sz w:val="24"/>
          <w:szCs w:val="24"/>
        </w:rPr>
        <w:t>Arjuna</w:t>
      </w:r>
      <w:proofErr w:type="spellEnd"/>
      <w:r w:rsidRPr="003C1227">
        <w:rPr>
          <w:sz w:val="24"/>
          <w:szCs w:val="24"/>
        </w:rPr>
        <w:t xml:space="preserve"> de un </w:t>
      </w:r>
      <w:r w:rsidRPr="003C1227">
        <w:rPr>
          <w:i/>
          <w:iCs/>
          <w:sz w:val="24"/>
          <w:szCs w:val="24"/>
        </w:rPr>
        <w:t>ojo celeste</w:t>
      </w:r>
      <w:r w:rsidRPr="003C1227">
        <w:rPr>
          <w:sz w:val="24"/>
          <w:szCs w:val="24"/>
        </w:rPr>
        <w:t xml:space="preserve">. Es una lente para mirar universos, </w:t>
      </w:r>
      <w:r w:rsidRPr="003C1227">
        <w:rPr>
          <w:i/>
          <w:sz w:val="24"/>
          <w:szCs w:val="24"/>
        </w:rPr>
        <w:t>universalmente</w:t>
      </w:r>
      <w:r w:rsidRPr="003C1227">
        <w:rPr>
          <w:iCs/>
          <w:sz w:val="24"/>
          <w:szCs w:val="24"/>
        </w:rPr>
        <w:t>. Sus taumatúrgicos poderes incluyen también los del viaje en el tiempo, como hemos visto en muchos casos</w:t>
      </w:r>
      <w:r>
        <w:rPr>
          <w:iCs/>
          <w:sz w:val="24"/>
          <w:szCs w:val="24"/>
        </w:rPr>
        <w:t>,</w:t>
      </w:r>
      <w:r w:rsidRPr="003C1227">
        <w:rPr>
          <w:iCs/>
          <w:sz w:val="24"/>
          <w:szCs w:val="24"/>
        </w:rPr>
        <w:t xml:space="preserve"> algo también vedado a los hombres; de hecho</w:t>
      </w:r>
      <w:r>
        <w:rPr>
          <w:iCs/>
          <w:sz w:val="24"/>
          <w:szCs w:val="24"/>
        </w:rPr>
        <w:t>,</w:t>
      </w:r>
      <w:r w:rsidRPr="003C1227">
        <w:rPr>
          <w:iCs/>
          <w:sz w:val="24"/>
          <w:szCs w:val="24"/>
        </w:rPr>
        <w:t xml:space="preserve"> el Dios de dioses de la mitología escandinava, dotado de doce nombres, “vive en todos los tiempos y gobierna todo su reino, y dirige todas las cosas, grandes y chicas” (</w:t>
      </w:r>
      <w:proofErr w:type="spellStart"/>
      <w:r w:rsidRPr="003C1227">
        <w:rPr>
          <w:iCs/>
          <w:sz w:val="24"/>
          <w:szCs w:val="24"/>
        </w:rPr>
        <w:t>Sturluson</w:t>
      </w:r>
      <w:proofErr w:type="spellEnd"/>
      <w:r w:rsidRPr="003C1227">
        <w:rPr>
          <w:iCs/>
          <w:sz w:val="24"/>
          <w:szCs w:val="24"/>
        </w:rPr>
        <w:t xml:space="preserve">, </w:t>
      </w:r>
      <w:proofErr w:type="spellStart"/>
      <w:r w:rsidRPr="003C1227">
        <w:rPr>
          <w:i/>
          <w:sz w:val="24"/>
          <w:szCs w:val="24"/>
        </w:rPr>
        <w:t>Edda</w:t>
      </w:r>
      <w:proofErr w:type="spellEnd"/>
      <w:r w:rsidRPr="003C1227">
        <w:rPr>
          <w:i/>
          <w:sz w:val="24"/>
          <w:szCs w:val="24"/>
        </w:rPr>
        <w:t xml:space="preserve"> menor</w:t>
      </w:r>
      <w:r w:rsidRPr="003C1227">
        <w:rPr>
          <w:iCs/>
          <w:sz w:val="24"/>
          <w:szCs w:val="24"/>
        </w:rPr>
        <w:t>); es decir, es el que tiene poder sobre todas las regiones del tiempo y el espacio</w:t>
      </w:r>
      <w:r>
        <w:rPr>
          <w:rStyle w:val="Refdenotaalpie"/>
          <w:iCs/>
          <w:sz w:val="24"/>
          <w:szCs w:val="24"/>
        </w:rPr>
        <w:footnoteReference w:id="45"/>
      </w:r>
      <w:r w:rsidRPr="003C1227">
        <w:rPr>
          <w:iCs/>
          <w:sz w:val="24"/>
          <w:szCs w:val="24"/>
        </w:rPr>
        <w:t xml:space="preserve">. El mito del </w:t>
      </w:r>
      <w:proofErr w:type="spellStart"/>
      <w:r w:rsidRPr="00A31855">
        <w:rPr>
          <w:iCs/>
          <w:sz w:val="24"/>
          <w:szCs w:val="24"/>
        </w:rPr>
        <w:t>aleph</w:t>
      </w:r>
      <w:proofErr w:type="spellEnd"/>
      <w:r w:rsidRPr="003C1227">
        <w:rPr>
          <w:iCs/>
          <w:sz w:val="24"/>
          <w:szCs w:val="24"/>
        </w:rPr>
        <w:t xml:space="preserve"> conecta con el árbol prohibido del Paraíso aunque la prohibición no es legal ni divina sino estructural, </w:t>
      </w:r>
      <w:r>
        <w:rPr>
          <w:iCs/>
          <w:sz w:val="24"/>
          <w:szCs w:val="24"/>
        </w:rPr>
        <w:t xml:space="preserve">biológica, </w:t>
      </w:r>
      <w:r w:rsidRPr="003C1227">
        <w:rPr>
          <w:iCs/>
          <w:sz w:val="24"/>
          <w:szCs w:val="24"/>
        </w:rPr>
        <w:t>antropomórfica: la incapacidad del ser humano de ver físicamente más allá de treinta kilómetros de distancia. Esta es su pobreza</w:t>
      </w:r>
      <w:r>
        <w:rPr>
          <w:iCs/>
          <w:sz w:val="24"/>
          <w:szCs w:val="24"/>
        </w:rPr>
        <w:t>:</w:t>
      </w:r>
      <w:r w:rsidRPr="003C1227">
        <w:rPr>
          <w:iCs/>
          <w:sz w:val="24"/>
          <w:szCs w:val="24"/>
        </w:rPr>
        <w:t xml:space="preserve"> imaginar el resto, definirlo y concretarlo científicamente, y el motivo de ser el incompetente dueño del mundo y las demás criaturas. En cierta forma, hemos de agradecer no ser capaces de ver, comprender y, sobre todo, actuar con extensión universal, porque la ley </w:t>
      </w:r>
      <w:proofErr w:type="spellStart"/>
      <w:r w:rsidRPr="003C1227">
        <w:rPr>
          <w:iCs/>
          <w:sz w:val="24"/>
          <w:szCs w:val="24"/>
        </w:rPr>
        <w:t>pascaliana</w:t>
      </w:r>
      <w:proofErr w:type="spellEnd"/>
      <w:r w:rsidRPr="003C1227">
        <w:rPr>
          <w:iCs/>
          <w:sz w:val="24"/>
          <w:szCs w:val="24"/>
        </w:rPr>
        <w:t xml:space="preserve"> de infinitos nos dice que, de seguro, también nos equivocaríamos universalmente. Por eso nos contentaremos con hallazgos artísticos, como el </w:t>
      </w:r>
      <w:proofErr w:type="spellStart"/>
      <w:r w:rsidRPr="003C1227">
        <w:rPr>
          <w:iCs/>
          <w:sz w:val="24"/>
          <w:szCs w:val="24"/>
        </w:rPr>
        <w:t>aleph</w:t>
      </w:r>
      <w:proofErr w:type="spellEnd"/>
      <w:r w:rsidRPr="003C1227">
        <w:rPr>
          <w:iCs/>
          <w:sz w:val="24"/>
          <w:szCs w:val="24"/>
        </w:rPr>
        <w:t xml:space="preserve"> de </w:t>
      </w:r>
      <w:r>
        <w:rPr>
          <w:iCs/>
          <w:sz w:val="24"/>
          <w:szCs w:val="24"/>
        </w:rPr>
        <w:t>Borges</w:t>
      </w:r>
      <w:r w:rsidRPr="003C1227">
        <w:rPr>
          <w:iCs/>
          <w:sz w:val="24"/>
          <w:szCs w:val="24"/>
        </w:rPr>
        <w:t xml:space="preserve"> que</w:t>
      </w:r>
      <w:r>
        <w:rPr>
          <w:iCs/>
          <w:sz w:val="24"/>
          <w:szCs w:val="24"/>
        </w:rPr>
        <w:t>,</w:t>
      </w:r>
      <w:r w:rsidRPr="003C1227">
        <w:rPr>
          <w:iCs/>
          <w:sz w:val="24"/>
          <w:szCs w:val="24"/>
        </w:rPr>
        <w:t xml:space="preserve"> si bien no nos otorga la posibilidad de ser dioses, nos </w:t>
      </w:r>
      <w:proofErr w:type="spellStart"/>
      <w:r w:rsidRPr="003C1227">
        <w:rPr>
          <w:iCs/>
          <w:sz w:val="24"/>
          <w:szCs w:val="24"/>
        </w:rPr>
        <w:t>lega</w:t>
      </w:r>
      <w:proofErr w:type="spellEnd"/>
      <w:r w:rsidRPr="003C1227">
        <w:rPr>
          <w:iCs/>
          <w:sz w:val="24"/>
          <w:szCs w:val="24"/>
        </w:rPr>
        <w:t xml:space="preserve"> al menos la posibilidad </w:t>
      </w:r>
      <w:r>
        <w:rPr>
          <w:iCs/>
          <w:sz w:val="24"/>
          <w:szCs w:val="24"/>
        </w:rPr>
        <w:t xml:space="preserve">mitológica </w:t>
      </w:r>
      <w:r w:rsidRPr="003C1227">
        <w:rPr>
          <w:iCs/>
          <w:sz w:val="24"/>
          <w:szCs w:val="24"/>
        </w:rPr>
        <w:t>de soñarnos como tales.</w:t>
      </w:r>
    </w:p>
    <w:p w:rsidR="00260599" w:rsidRDefault="00260599" w:rsidP="002935EA">
      <w:pPr>
        <w:jc w:val="both"/>
        <w:rPr>
          <w:iCs/>
          <w:sz w:val="24"/>
          <w:szCs w:val="24"/>
        </w:rPr>
      </w:pPr>
    </w:p>
    <w:p w:rsidR="00260599" w:rsidRDefault="00260599" w:rsidP="002935EA">
      <w:pPr>
        <w:jc w:val="both"/>
        <w:rPr>
          <w:iCs/>
          <w:sz w:val="24"/>
          <w:szCs w:val="24"/>
        </w:rPr>
      </w:pPr>
    </w:p>
    <w:p w:rsidR="00260599" w:rsidRPr="00DA00ED" w:rsidRDefault="00260599" w:rsidP="002935EA">
      <w:pPr>
        <w:jc w:val="both"/>
        <w:rPr>
          <w:b/>
          <w:iCs/>
          <w:sz w:val="24"/>
          <w:szCs w:val="24"/>
        </w:rPr>
      </w:pPr>
      <w:r w:rsidRPr="00DA00ED">
        <w:rPr>
          <w:b/>
          <w:iCs/>
          <w:sz w:val="24"/>
          <w:szCs w:val="24"/>
        </w:rPr>
        <w:t>III. Conclusión</w:t>
      </w:r>
    </w:p>
    <w:p w:rsidR="00260599" w:rsidRDefault="00260599" w:rsidP="002935EA">
      <w:pPr>
        <w:jc w:val="both"/>
        <w:rPr>
          <w:iCs/>
          <w:sz w:val="24"/>
          <w:szCs w:val="24"/>
        </w:rPr>
      </w:pPr>
    </w:p>
    <w:p w:rsidR="00260599" w:rsidRDefault="00260599" w:rsidP="002935EA">
      <w:pPr>
        <w:jc w:val="both"/>
        <w:rPr>
          <w:iCs/>
          <w:sz w:val="24"/>
          <w:szCs w:val="24"/>
        </w:rPr>
      </w:pPr>
      <w:r>
        <w:rPr>
          <w:iCs/>
          <w:sz w:val="24"/>
          <w:szCs w:val="24"/>
        </w:rPr>
        <w:t xml:space="preserve">La herencia borgiana en la literatura hispánica en general y española en particular es inagotable. Como hemos visto, se adapta a todos los géneros, lugares, tonos y educaciones generacionales. El </w:t>
      </w:r>
      <w:proofErr w:type="spellStart"/>
      <w:r>
        <w:rPr>
          <w:iCs/>
          <w:sz w:val="24"/>
          <w:szCs w:val="24"/>
        </w:rPr>
        <w:t>aleph</w:t>
      </w:r>
      <w:proofErr w:type="spellEnd"/>
      <w:r>
        <w:rPr>
          <w:iCs/>
          <w:sz w:val="24"/>
          <w:szCs w:val="24"/>
        </w:rPr>
        <w:t xml:space="preserve"> y el espejo funcionan como imágenes simbólicas unas veces, alegóricas otras, que aglutinan formas de cosmovisión y por ello a veces incluso caminan juntas en la imaginación de sus recreadores, bajo la forma del espejo </w:t>
      </w:r>
      <w:r>
        <w:rPr>
          <w:iCs/>
          <w:sz w:val="24"/>
          <w:szCs w:val="24"/>
        </w:rPr>
        <w:lastRenderedPageBreak/>
        <w:t xml:space="preserve">mágico como </w:t>
      </w:r>
      <w:proofErr w:type="spellStart"/>
      <w:r>
        <w:rPr>
          <w:iCs/>
          <w:sz w:val="24"/>
          <w:szCs w:val="24"/>
        </w:rPr>
        <w:t>aleph</w:t>
      </w:r>
      <w:proofErr w:type="spellEnd"/>
      <w:r>
        <w:rPr>
          <w:iCs/>
          <w:sz w:val="24"/>
          <w:szCs w:val="24"/>
        </w:rPr>
        <w:t xml:space="preserve"> que permite ver la totalidad del universo</w:t>
      </w:r>
      <w:r>
        <w:rPr>
          <w:rStyle w:val="Refdenotaalpie"/>
          <w:iCs/>
          <w:sz w:val="24"/>
          <w:szCs w:val="24"/>
        </w:rPr>
        <w:footnoteReference w:id="46"/>
      </w:r>
      <w:r>
        <w:rPr>
          <w:iCs/>
          <w:sz w:val="24"/>
          <w:szCs w:val="24"/>
        </w:rPr>
        <w:t xml:space="preserve">. La universalidad de las inquietudes borgianas, su curiosidad intelectual sostenida durante décadas a pesar del escollo de la ceguera, </w:t>
      </w:r>
      <w:proofErr w:type="gramStart"/>
      <w:r>
        <w:rPr>
          <w:iCs/>
          <w:sz w:val="24"/>
          <w:szCs w:val="24"/>
        </w:rPr>
        <w:t>configuran</w:t>
      </w:r>
      <w:proofErr w:type="gramEnd"/>
      <w:r>
        <w:rPr>
          <w:iCs/>
          <w:sz w:val="24"/>
          <w:szCs w:val="24"/>
        </w:rPr>
        <w:t xml:space="preserve"> la propia obra del argentino como otro </w:t>
      </w:r>
      <w:proofErr w:type="spellStart"/>
      <w:r>
        <w:rPr>
          <w:iCs/>
          <w:sz w:val="24"/>
          <w:szCs w:val="24"/>
        </w:rPr>
        <w:t>aleph</w:t>
      </w:r>
      <w:proofErr w:type="spellEnd"/>
      <w:r>
        <w:rPr>
          <w:iCs/>
          <w:sz w:val="24"/>
          <w:szCs w:val="24"/>
        </w:rPr>
        <w:t xml:space="preserve"> donde la totalidad de la cultura universal puede verse aglutinada, o como un espejo donde las nuevas generaciones de narradores, poetas y ensayistas en castellano se siguen o nos seguimos mirando.</w:t>
      </w:r>
    </w:p>
    <w:p w:rsidR="00260599" w:rsidRDefault="00260599" w:rsidP="002935EA">
      <w:pPr>
        <w:jc w:val="both"/>
        <w:rPr>
          <w:iCs/>
          <w:sz w:val="24"/>
          <w:szCs w:val="24"/>
        </w:rPr>
      </w:pPr>
    </w:p>
    <w:p w:rsidR="00260599" w:rsidRDefault="00260599" w:rsidP="0059325A">
      <w:pPr>
        <w:pStyle w:val="Listaconvietas"/>
      </w:pPr>
      <w:r>
        <w:rPr>
          <w:iCs/>
        </w:rPr>
        <w:t xml:space="preserve">Ello habla bien de Borges, pero también señala la buena salud de un sistema transatlántico, por no decir global, de relaciones culturales que va más allá de senderos que se bifurcan o de signos en rotación. Los autores como Borges son conscientes de que la cultura es una </w:t>
      </w:r>
      <w:r w:rsidRPr="00FF7B93">
        <w:rPr>
          <w:i/>
          <w:iCs/>
        </w:rPr>
        <w:t>red</w:t>
      </w:r>
      <w:r>
        <w:rPr>
          <w:iCs/>
        </w:rPr>
        <w:t xml:space="preserve">, un sistema complejo en el que los nodos no son las naciones ni las geografías, ni siquiera los movimientos estéticos, sino las ideas. Cuando las ideas son realmente importantes se comunican e </w:t>
      </w:r>
      <w:proofErr w:type="spellStart"/>
      <w:r>
        <w:rPr>
          <w:iCs/>
        </w:rPr>
        <w:t>interpenetran</w:t>
      </w:r>
      <w:proofErr w:type="spellEnd"/>
      <w:r>
        <w:rPr>
          <w:iCs/>
        </w:rPr>
        <w:t xml:space="preserve">, se enriquecen y denotan unas a otras por encima de las barreras lingüísticas, sociales, antropológicas, e incluso temporales. Criticando las teorías de Huntington, escribía Said que sus hipótesis sobre el choque de civilizaciones eran absurdas en tanto en cuanto “uno de los grandes avances de la teoría cultural moderna es la comprensión, casi universalmente aceptada, de que las culturas son híbridas y heterogéneas y, como discutí en </w:t>
      </w:r>
      <w:r>
        <w:rPr>
          <w:i/>
          <w:iCs/>
        </w:rPr>
        <w:t>Cultura e imperialismo</w:t>
      </w:r>
      <w:r>
        <w:rPr>
          <w:iCs/>
        </w:rPr>
        <w:t>, esas culturas y civilizaciones son demasiado interdependientes e interrelacionadas como para mendigar unitarias y simplistas descripciones de su individualidad”</w:t>
      </w:r>
      <w:r>
        <w:rPr>
          <w:rStyle w:val="Refdenotaalpie"/>
          <w:iCs/>
        </w:rPr>
        <w:footnoteReference w:id="47"/>
      </w:r>
      <w:r>
        <w:rPr>
          <w:iCs/>
        </w:rPr>
        <w:t xml:space="preserve">. Nuestra realidad global, caracterizada por el triunfo de las redes sociales tecnológicas y la creación del conocimiento como un inmenso y </w:t>
      </w:r>
      <w:proofErr w:type="spellStart"/>
      <w:r>
        <w:rPr>
          <w:iCs/>
        </w:rPr>
        <w:t>aléphico</w:t>
      </w:r>
      <w:proofErr w:type="spellEnd"/>
      <w:r>
        <w:rPr>
          <w:iCs/>
        </w:rPr>
        <w:t xml:space="preserve"> </w:t>
      </w:r>
      <w:r w:rsidRPr="00EA1B06">
        <w:rPr>
          <w:i/>
          <w:iCs/>
        </w:rPr>
        <w:t>texto-google</w:t>
      </w:r>
      <w:r>
        <w:rPr>
          <w:iCs/>
        </w:rPr>
        <w:t xml:space="preserve">, accesible al instante desde cualquier lugar del planeta, demanda miradas teóricas más anchas, </w:t>
      </w:r>
      <w:proofErr w:type="spellStart"/>
      <w:r w:rsidRPr="005233D9">
        <w:rPr>
          <w:i/>
          <w:iCs/>
        </w:rPr>
        <w:t>pangeicas</w:t>
      </w:r>
      <w:proofErr w:type="spellEnd"/>
      <w:r>
        <w:rPr>
          <w:iCs/>
        </w:rPr>
        <w:t>, superiores, complejas, conectadas, nómadas</w:t>
      </w:r>
      <w:r>
        <w:rPr>
          <w:rStyle w:val="Refdenotaalpie"/>
          <w:iCs/>
        </w:rPr>
        <w:footnoteReference w:id="48"/>
      </w:r>
      <w:r>
        <w:rPr>
          <w:iCs/>
        </w:rPr>
        <w:t>, dialogantes</w:t>
      </w:r>
      <w:r>
        <w:rPr>
          <w:rStyle w:val="Refdenotaalpie"/>
          <w:iCs/>
        </w:rPr>
        <w:footnoteReference w:id="49"/>
      </w:r>
      <w:r>
        <w:rPr>
          <w:iCs/>
        </w:rPr>
        <w:t xml:space="preserve">, capaces de entender las relaciones de doble vuelta entre teorías, obras e ideas de autores de muy distintos orígenes y latitudes. Un pensamiento literario que intente establecer conexiones diferentes, más cuánticas que lineales, entre palabras lejanas. Una idea de la literatura que se plantee, como hacía </w:t>
      </w:r>
      <w:r w:rsidRPr="00A95573">
        <w:t>Lezama Lima</w:t>
      </w:r>
      <w:r>
        <w:t xml:space="preserve"> en </w:t>
      </w:r>
      <w:r w:rsidRPr="00A95573">
        <w:rPr>
          <w:i/>
        </w:rPr>
        <w:t>Fragmentos a su imán</w:t>
      </w:r>
      <w:r>
        <w:rPr>
          <w:i/>
        </w:rPr>
        <w:t xml:space="preserve"> </w:t>
      </w:r>
      <w:r>
        <w:t>(1976), constituirse como un</w:t>
      </w:r>
    </w:p>
    <w:p w:rsidR="00260599" w:rsidRDefault="00260599" w:rsidP="0059325A">
      <w:pPr>
        <w:pStyle w:val="Listaconvietas"/>
        <w:ind w:left="1416"/>
      </w:pPr>
    </w:p>
    <w:p w:rsidR="00260599" w:rsidRPr="00C11BDE" w:rsidRDefault="00260599" w:rsidP="0059325A">
      <w:pPr>
        <w:pStyle w:val="Listaconvietas"/>
        <w:ind w:left="2832"/>
        <w:rPr>
          <w:sz w:val="20"/>
        </w:rPr>
      </w:pPr>
      <w:r w:rsidRPr="00C11BDE">
        <w:rPr>
          <w:sz w:val="20"/>
        </w:rPr>
        <w:t xml:space="preserve">océano </w:t>
      </w:r>
    </w:p>
    <w:p w:rsidR="00260599" w:rsidRPr="00C11BDE" w:rsidRDefault="00260599" w:rsidP="0059325A">
      <w:pPr>
        <w:pStyle w:val="Listaconvietas"/>
        <w:ind w:left="2832"/>
        <w:rPr>
          <w:sz w:val="20"/>
        </w:rPr>
      </w:pPr>
      <w:r w:rsidRPr="00C11BDE">
        <w:rPr>
          <w:sz w:val="20"/>
        </w:rPr>
        <w:t xml:space="preserve">dividido entre una continuidad que interroga </w:t>
      </w:r>
    </w:p>
    <w:p w:rsidR="00260599" w:rsidRPr="00C11BDE" w:rsidRDefault="00260599" w:rsidP="0059325A">
      <w:pPr>
        <w:pStyle w:val="Listaconvietas"/>
        <w:ind w:left="2832"/>
        <w:rPr>
          <w:sz w:val="20"/>
        </w:rPr>
      </w:pPr>
      <w:r w:rsidRPr="00C11BDE">
        <w:rPr>
          <w:sz w:val="20"/>
        </w:rPr>
        <w:t xml:space="preserve">y una continuidad que responde </w:t>
      </w:r>
    </w:p>
    <w:p w:rsidR="00260599" w:rsidRPr="00165002" w:rsidRDefault="00260599" w:rsidP="002935EA">
      <w:pPr>
        <w:jc w:val="both"/>
        <w:rPr>
          <w:iCs/>
          <w:sz w:val="24"/>
          <w:szCs w:val="24"/>
        </w:rPr>
      </w:pPr>
    </w:p>
    <w:p w:rsidR="00260599" w:rsidRDefault="00260599"/>
    <w:p w:rsidR="00260599" w:rsidRDefault="00260599"/>
    <w:sectPr w:rsidR="00260599" w:rsidSect="009B2F6D">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0659" w:rsidRDefault="006C0659" w:rsidP="003F2B1D">
      <w:r>
        <w:separator/>
      </w:r>
    </w:p>
  </w:endnote>
  <w:endnote w:type="continuationSeparator" w:id="0">
    <w:p w:rsidR="006C0659" w:rsidRDefault="006C0659" w:rsidP="003F2B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0659" w:rsidRDefault="006C0659" w:rsidP="003F2B1D">
      <w:r>
        <w:separator/>
      </w:r>
    </w:p>
  </w:footnote>
  <w:footnote w:type="continuationSeparator" w:id="0">
    <w:p w:rsidR="006C0659" w:rsidRDefault="006C0659" w:rsidP="003F2B1D">
      <w:r>
        <w:continuationSeparator/>
      </w:r>
    </w:p>
  </w:footnote>
  <w:footnote w:id="1">
    <w:p w:rsidR="00260599" w:rsidRDefault="00260599">
      <w:pPr>
        <w:pStyle w:val="Textonotapie"/>
      </w:pPr>
      <w:r>
        <w:rPr>
          <w:rStyle w:val="Refdenotaalpie"/>
        </w:rPr>
        <w:footnoteRef/>
      </w:r>
      <w:r>
        <w:t xml:space="preserve"> J. L. Borges, “El mapa secreto”, </w:t>
      </w:r>
      <w:r>
        <w:rPr>
          <w:i/>
        </w:rPr>
        <w:t>Textos recobrados 1956-1986</w:t>
      </w:r>
      <w:r>
        <w:t xml:space="preserve">; </w:t>
      </w:r>
      <w:proofErr w:type="spellStart"/>
      <w:r>
        <w:t>Emecé</w:t>
      </w:r>
      <w:proofErr w:type="spellEnd"/>
      <w:r>
        <w:t>, Buenos Aires, 2003, p. 27.</w:t>
      </w:r>
    </w:p>
  </w:footnote>
  <w:footnote w:id="2">
    <w:p w:rsidR="00260599" w:rsidRDefault="00260599" w:rsidP="004B4C0B">
      <w:pPr>
        <w:pStyle w:val="Textonotapie"/>
        <w:jc w:val="both"/>
      </w:pPr>
      <w:r w:rsidRPr="004B4C0B">
        <w:rPr>
          <w:rStyle w:val="Refdenotaalpie"/>
        </w:rPr>
        <w:footnoteRef/>
      </w:r>
      <w:r w:rsidRPr="004B4C0B">
        <w:t xml:space="preserve"> R. </w:t>
      </w:r>
      <w:proofErr w:type="spellStart"/>
      <w:r w:rsidRPr="004B4C0B">
        <w:t>Fresán</w:t>
      </w:r>
      <w:proofErr w:type="spellEnd"/>
      <w:r w:rsidRPr="004B4C0B">
        <w:t xml:space="preserve">, “No-Ficciones”, </w:t>
      </w:r>
      <w:r w:rsidRPr="004B4C0B">
        <w:rPr>
          <w:i/>
        </w:rPr>
        <w:t>Letras libres</w:t>
      </w:r>
      <w:r w:rsidRPr="004B4C0B">
        <w:t xml:space="preserve"> nº</w:t>
      </w:r>
      <w:r>
        <w:t xml:space="preserve"> </w:t>
      </w:r>
      <w:r w:rsidRPr="004B4C0B">
        <w:t>42, marzo 2005, p. 71.</w:t>
      </w:r>
    </w:p>
  </w:footnote>
  <w:footnote w:id="3">
    <w:p w:rsidR="00260599" w:rsidRDefault="00260599" w:rsidP="006A0C31">
      <w:pPr>
        <w:pStyle w:val="Textonotapie"/>
        <w:jc w:val="both"/>
      </w:pPr>
      <w:r>
        <w:rPr>
          <w:rStyle w:val="Refdenotaalpie"/>
        </w:rPr>
        <w:footnoteRef/>
      </w:r>
      <w:r>
        <w:t xml:space="preserve"> Nada menos que “hijo airado y parricida hacia el centro de la tradición” le denomina Domingo-Luis Hernández en “Borges y la paradoja de la </w:t>
      </w:r>
      <w:r w:rsidRPr="006A0C31">
        <w:t xml:space="preserve">centralidad”, </w:t>
      </w:r>
      <w:r w:rsidRPr="006A0C31">
        <w:rPr>
          <w:bCs/>
        </w:rPr>
        <w:t xml:space="preserve">Centro Virtual Cervantes. Volumen </w:t>
      </w:r>
      <w:r w:rsidRPr="006A0C31">
        <w:rPr>
          <w:bCs/>
          <w:i/>
        </w:rPr>
        <w:t>Borges, Argentina y España 1899-1999</w:t>
      </w:r>
      <w:r>
        <w:rPr>
          <w:bCs/>
        </w:rPr>
        <w:t>,</w:t>
      </w:r>
      <w:r w:rsidRPr="006A0C31">
        <w:rPr>
          <w:bCs/>
        </w:rPr>
        <w:t xml:space="preserve"> 1999</w:t>
      </w:r>
      <w:r>
        <w:rPr>
          <w:bCs/>
        </w:rPr>
        <w:t xml:space="preserve">, </w:t>
      </w:r>
      <w:r w:rsidRPr="006A0C31">
        <w:rPr>
          <w:lang w:val="es-ES"/>
        </w:rPr>
        <w:t>http://cvc.cervantes.es/ACTCULT/borges/espaarge/05e2.htm</w:t>
      </w:r>
      <w:r w:rsidRPr="006A0C31">
        <w:rPr>
          <w:bCs/>
        </w:rPr>
        <w:t>.</w:t>
      </w:r>
    </w:p>
  </w:footnote>
  <w:footnote w:id="4">
    <w:p w:rsidR="00783094" w:rsidRPr="00965804" w:rsidRDefault="00783094" w:rsidP="00783094">
      <w:pPr>
        <w:pStyle w:val="Textonotapie"/>
        <w:jc w:val="both"/>
      </w:pPr>
      <w:r>
        <w:rPr>
          <w:rStyle w:val="Refdenotaalpie"/>
        </w:rPr>
        <w:footnoteRef/>
      </w:r>
      <w:r>
        <w:t xml:space="preserve"> Citado en </w:t>
      </w:r>
      <w:r>
        <w:rPr>
          <w:szCs w:val="24"/>
        </w:rPr>
        <w:t xml:space="preserve">Ricardo Gullón, </w:t>
      </w:r>
      <w:r>
        <w:rPr>
          <w:i/>
          <w:szCs w:val="24"/>
        </w:rPr>
        <w:t>Conversaciones con Juan Ramón Jiménez</w:t>
      </w:r>
      <w:r>
        <w:rPr>
          <w:szCs w:val="24"/>
        </w:rPr>
        <w:t>; Sibila / Fundación BBVA, Sevilla, 2008, p. 62.</w:t>
      </w:r>
    </w:p>
  </w:footnote>
  <w:footnote w:id="5">
    <w:p w:rsidR="00260599" w:rsidRPr="00020FB6" w:rsidRDefault="00260599" w:rsidP="00000062">
      <w:pPr>
        <w:pStyle w:val="Textonotapie"/>
        <w:jc w:val="both"/>
        <w:rPr>
          <w:lang w:val="es-ES"/>
        </w:rPr>
      </w:pPr>
      <w:r w:rsidRPr="004B4C0B">
        <w:rPr>
          <w:rStyle w:val="Refdenotaalpie"/>
        </w:rPr>
        <w:footnoteRef/>
      </w:r>
      <w:r w:rsidRPr="004B4C0B">
        <w:t xml:space="preserve"> </w:t>
      </w:r>
      <w:r>
        <w:t xml:space="preserve">L. </w:t>
      </w:r>
      <w:proofErr w:type="spellStart"/>
      <w:r>
        <w:t>Azancot</w:t>
      </w:r>
      <w:proofErr w:type="spellEnd"/>
      <w:r>
        <w:t xml:space="preserve">, “Borges en Madrid”, </w:t>
      </w:r>
      <w:r w:rsidRPr="004B4C0B">
        <w:rPr>
          <w:lang w:val="es-ES"/>
        </w:rPr>
        <w:t xml:space="preserve">en Jordi Gracia y Joaquín Marco, </w:t>
      </w:r>
      <w:r w:rsidRPr="004B4C0B">
        <w:rPr>
          <w:i/>
          <w:iCs/>
          <w:lang w:val="es-ES"/>
        </w:rPr>
        <w:t>La llegada de los bárbaros. La recepción de la literatura hispanoamericana en España</w:t>
      </w:r>
      <w:r w:rsidRPr="004B4C0B">
        <w:rPr>
          <w:lang w:val="es-ES"/>
        </w:rPr>
        <w:t xml:space="preserve">, </w:t>
      </w:r>
      <w:r w:rsidRPr="004B4C0B">
        <w:rPr>
          <w:i/>
          <w:iCs/>
          <w:lang w:val="es-ES"/>
        </w:rPr>
        <w:t>1960-1981</w:t>
      </w:r>
      <w:r w:rsidRPr="004B4C0B">
        <w:rPr>
          <w:lang w:val="es-ES"/>
        </w:rPr>
        <w:t>; B</w:t>
      </w:r>
      <w:r w:rsidR="00CA7D60">
        <w:rPr>
          <w:lang w:val="es-ES"/>
        </w:rPr>
        <w:t xml:space="preserve">arcelona, </w:t>
      </w:r>
      <w:proofErr w:type="spellStart"/>
      <w:r w:rsidR="00CA7D60">
        <w:rPr>
          <w:lang w:val="es-ES"/>
        </w:rPr>
        <w:t>Edhasa</w:t>
      </w:r>
      <w:proofErr w:type="spellEnd"/>
      <w:r w:rsidR="00CA7D60">
        <w:rPr>
          <w:lang w:val="es-ES"/>
        </w:rPr>
        <w:t>, 2004, p. 317.</w:t>
      </w:r>
    </w:p>
  </w:footnote>
  <w:footnote w:id="6">
    <w:p w:rsidR="00260599" w:rsidRDefault="00260599" w:rsidP="00E50029">
      <w:pPr>
        <w:pStyle w:val="Textonotapie"/>
        <w:jc w:val="both"/>
      </w:pPr>
      <w:r>
        <w:rPr>
          <w:rStyle w:val="Refdenotaalpie"/>
        </w:rPr>
        <w:footnoteRef/>
      </w:r>
      <w:r w:rsidRPr="004D5929">
        <w:rPr>
          <w:lang w:val="es-ES"/>
        </w:rPr>
        <w:t xml:space="preserve"> </w:t>
      </w:r>
      <w:r>
        <w:rPr>
          <w:lang w:val="es-ES"/>
        </w:rPr>
        <w:t>J</w:t>
      </w:r>
      <w:r w:rsidR="00E50029">
        <w:rPr>
          <w:lang w:val="es-ES"/>
        </w:rPr>
        <w:t>.</w:t>
      </w:r>
      <w:r>
        <w:rPr>
          <w:lang w:val="es-ES"/>
        </w:rPr>
        <w:t xml:space="preserve"> Vidal </w:t>
      </w:r>
      <w:proofErr w:type="spellStart"/>
      <w:r>
        <w:rPr>
          <w:lang w:val="es-ES"/>
        </w:rPr>
        <w:t>Valicourt</w:t>
      </w:r>
      <w:proofErr w:type="spellEnd"/>
      <w:r>
        <w:rPr>
          <w:lang w:val="es-ES"/>
        </w:rPr>
        <w:t xml:space="preserve">, </w:t>
      </w:r>
      <w:r>
        <w:rPr>
          <w:i/>
          <w:lang w:val="es-ES"/>
        </w:rPr>
        <w:t>El hombre que vio caer a Deleuze</w:t>
      </w:r>
      <w:r>
        <w:rPr>
          <w:lang w:val="es-ES"/>
        </w:rPr>
        <w:t xml:space="preserve">; Editorial </w:t>
      </w:r>
      <w:proofErr w:type="spellStart"/>
      <w:r>
        <w:rPr>
          <w:lang w:val="es-ES"/>
        </w:rPr>
        <w:t>Sloper</w:t>
      </w:r>
      <w:proofErr w:type="spellEnd"/>
      <w:r>
        <w:rPr>
          <w:lang w:val="es-ES"/>
        </w:rPr>
        <w:t>, Palma de Mallorca, 2009, p. 19.</w:t>
      </w:r>
    </w:p>
  </w:footnote>
  <w:footnote w:id="7">
    <w:p w:rsidR="00260599" w:rsidRDefault="00260599" w:rsidP="004B4C0B">
      <w:pPr>
        <w:pStyle w:val="Textonotapie"/>
        <w:jc w:val="both"/>
      </w:pPr>
      <w:r w:rsidRPr="004B4C0B">
        <w:rPr>
          <w:rStyle w:val="Refdenotaalpie"/>
        </w:rPr>
        <w:footnoteRef/>
      </w:r>
      <w:r w:rsidRPr="004B4C0B">
        <w:t xml:space="preserve"> J. L. Borges, “Los espejos velados”, </w:t>
      </w:r>
      <w:r w:rsidRPr="004B4C0B">
        <w:rPr>
          <w:i/>
        </w:rPr>
        <w:t>El hacedor</w:t>
      </w:r>
      <w:r w:rsidRPr="004B4C0B">
        <w:t xml:space="preserve">; Alianza, Madrid, 1975, p. 22. </w:t>
      </w:r>
    </w:p>
  </w:footnote>
  <w:footnote w:id="8">
    <w:p w:rsidR="00260599" w:rsidRDefault="00260599" w:rsidP="004B4C0B">
      <w:pPr>
        <w:pStyle w:val="Textonotapie"/>
        <w:jc w:val="both"/>
      </w:pPr>
      <w:r w:rsidRPr="004B4C0B">
        <w:rPr>
          <w:rStyle w:val="Refdenotaalpie"/>
        </w:rPr>
        <w:footnoteRef/>
      </w:r>
      <w:r w:rsidRPr="004B4C0B">
        <w:t xml:space="preserve"> Cf. María Esther Vázquez, </w:t>
      </w:r>
      <w:r w:rsidRPr="004B4C0B">
        <w:rPr>
          <w:i/>
        </w:rPr>
        <w:t>Borges. Esplendor y derrota</w:t>
      </w:r>
      <w:r w:rsidRPr="004B4C0B">
        <w:t xml:space="preserve">; </w:t>
      </w:r>
      <w:proofErr w:type="spellStart"/>
      <w:r w:rsidRPr="004B4C0B">
        <w:t>Tusquets</w:t>
      </w:r>
      <w:proofErr w:type="spellEnd"/>
      <w:r w:rsidRPr="004B4C0B">
        <w:t>, Barcelona, 1996, p. 36.</w:t>
      </w:r>
    </w:p>
  </w:footnote>
  <w:footnote w:id="9">
    <w:p w:rsidR="00260599" w:rsidRDefault="00260599" w:rsidP="004B4C0B">
      <w:pPr>
        <w:jc w:val="both"/>
      </w:pPr>
      <w:r w:rsidRPr="004B4C0B">
        <w:rPr>
          <w:rStyle w:val="Refdenotaalpie"/>
        </w:rPr>
        <w:footnoteRef/>
      </w:r>
      <w:r w:rsidRPr="004B4C0B">
        <w:t xml:space="preserve"> Cf. </w:t>
      </w:r>
      <w:r w:rsidRPr="004B4C0B">
        <w:rPr>
          <w:lang w:val="es-ES"/>
        </w:rPr>
        <w:t xml:space="preserve">Javier García Méndez, </w:t>
      </w:r>
      <w:r w:rsidRPr="004B4C0B">
        <w:rPr>
          <w:i/>
          <w:lang w:val="es-ES"/>
        </w:rPr>
        <w:t>Espejos abominables. A propósito de la escritura de Borges</w:t>
      </w:r>
      <w:r w:rsidRPr="004B4C0B">
        <w:rPr>
          <w:lang w:val="es-ES"/>
        </w:rPr>
        <w:t>; Universidad Autónoma de Querétaro, Querétaro, 1984.</w:t>
      </w:r>
    </w:p>
  </w:footnote>
  <w:footnote w:id="10">
    <w:p w:rsidR="00260599" w:rsidRDefault="00260599">
      <w:pPr>
        <w:pStyle w:val="Textonotapie"/>
      </w:pPr>
      <w:r>
        <w:rPr>
          <w:rStyle w:val="Refdenotaalpie"/>
        </w:rPr>
        <w:footnoteRef/>
      </w:r>
      <w:r>
        <w:t xml:space="preserve"> M. R. </w:t>
      </w:r>
      <w:proofErr w:type="spellStart"/>
      <w:r>
        <w:t>Barnatán</w:t>
      </w:r>
      <w:proofErr w:type="spellEnd"/>
      <w:r>
        <w:t xml:space="preserve">, </w:t>
      </w:r>
      <w:r>
        <w:rPr>
          <w:i/>
        </w:rPr>
        <w:t>Borges, biografía total</w:t>
      </w:r>
      <w:r>
        <w:t>; Temas de Hoy, Madrid, 1995.</w:t>
      </w:r>
    </w:p>
  </w:footnote>
  <w:footnote w:id="11">
    <w:p w:rsidR="00260599" w:rsidRDefault="00260599" w:rsidP="00472673">
      <w:pPr>
        <w:pStyle w:val="Textonotapie"/>
        <w:jc w:val="both"/>
      </w:pPr>
      <w:r>
        <w:rPr>
          <w:rStyle w:val="Refdenotaalpie"/>
        </w:rPr>
        <w:footnoteRef/>
      </w:r>
      <w:r>
        <w:t xml:space="preserve"> Así lo dice Margo </w:t>
      </w:r>
      <w:proofErr w:type="spellStart"/>
      <w:r>
        <w:t>Glantz</w:t>
      </w:r>
      <w:proofErr w:type="spellEnd"/>
      <w:r>
        <w:t xml:space="preserve"> examinando </w:t>
      </w:r>
      <w:r>
        <w:rPr>
          <w:i/>
        </w:rPr>
        <w:t>Historia universal de la infamia</w:t>
      </w:r>
      <w:r>
        <w:t xml:space="preserve">: “la famosa frase que convoca a </w:t>
      </w:r>
      <w:proofErr w:type="spellStart"/>
      <w:r>
        <w:t>Tlön</w:t>
      </w:r>
      <w:proofErr w:type="spellEnd"/>
      <w:r>
        <w:t xml:space="preserve"> aparece ya aquí, la subrayo: ‘la tierra que habitamos es un error, una incompetente parodia. Los espejos y la paternidad son abominables, porque la multiplican y afirman’. La cosmología gnóstica así enunciada se guarda en el relato. El velado rostro del profeta huye de los espejos y de su reflejo; su invulnerabilidad es una parodia que enmascara, oculta y sus artes mágicas derivan de la alquimia”; M. </w:t>
      </w:r>
      <w:proofErr w:type="spellStart"/>
      <w:r>
        <w:t>Glantz</w:t>
      </w:r>
      <w:proofErr w:type="spellEnd"/>
      <w:r>
        <w:t xml:space="preserve">, “Borges: ficción e intertextualidad”, en John S. </w:t>
      </w:r>
      <w:proofErr w:type="spellStart"/>
      <w:r>
        <w:t>Brushwood</w:t>
      </w:r>
      <w:proofErr w:type="spellEnd"/>
      <w:r>
        <w:t xml:space="preserve"> </w:t>
      </w:r>
      <w:r>
        <w:rPr>
          <w:i/>
        </w:rPr>
        <w:t>et al.</w:t>
      </w:r>
      <w:r>
        <w:t xml:space="preserve">, </w:t>
      </w:r>
      <w:r>
        <w:rPr>
          <w:i/>
        </w:rPr>
        <w:t>Ensayo literario mexicano</w:t>
      </w:r>
      <w:r>
        <w:t xml:space="preserve">; </w:t>
      </w:r>
      <w:proofErr w:type="spellStart"/>
      <w:r>
        <w:t>Aldus</w:t>
      </w:r>
      <w:proofErr w:type="spellEnd"/>
      <w:r>
        <w:t xml:space="preserve"> / UNAM / Universidad Veracruzana, México D.F., 2001, p. 186.</w:t>
      </w:r>
      <w:r w:rsidR="00CA7D60" w:rsidRPr="00CA7D60">
        <w:t xml:space="preserve"> </w:t>
      </w:r>
      <w:r w:rsidR="00CA7D60" w:rsidRPr="004B4C0B">
        <w:t xml:space="preserve">Sobre el espejo en Ficciones y, sobre todo, en “Examen de la obra de Herbert </w:t>
      </w:r>
      <w:proofErr w:type="spellStart"/>
      <w:r w:rsidR="00CA7D60" w:rsidRPr="004B4C0B">
        <w:t>Quain</w:t>
      </w:r>
      <w:proofErr w:type="spellEnd"/>
      <w:r w:rsidR="00CA7D60" w:rsidRPr="004B4C0B">
        <w:t xml:space="preserve">”, véase Eduardo Ramos-Izquierdo, </w:t>
      </w:r>
      <w:r w:rsidR="00CA7D60" w:rsidRPr="004B4C0B">
        <w:rPr>
          <w:i/>
        </w:rPr>
        <w:t xml:space="preserve">Contrapuntos analíticos a “Examen de la obra de Herbert </w:t>
      </w:r>
      <w:proofErr w:type="spellStart"/>
      <w:r w:rsidR="00CA7D60" w:rsidRPr="004B4C0B">
        <w:rPr>
          <w:i/>
        </w:rPr>
        <w:t>Quain</w:t>
      </w:r>
      <w:proofErr w:type="spellEnd"/>
      <w:r w:rsidR="00CA7D60" w:rsidRPr="004B4C0B">
        <w:rPr>
          <w:i/>
        </w:rPr>
        <w:t xml:space="preserve">” </w:t>
      </w:r>
      <w:proofErr w:type="spellStart"/>
      <w:r w:rsidR="00CA7D60" w:rsidRPr="004B4C0B">
        <w:rPr>
          <w:i/>
        </w:rPr>
        <w:t>Op</w:t>
      </w:r>
      <w:proofErr w:type="spellEnd"/>
      <w:r w:rsidR="00CA7D60" w:rsidRPr="004B4C0B">
        <w:rPr>
          <w:i/>
        </w:rPr>
        <w:t>. 2</w:t>
      </w:r>
      <w:r w:rsidR="00CA7D60" w:rsidRPr="004B4C0B">
        <w:t xml:space="preserve">; </w:t>
      </w:r>
      <w:proofErr w:type="spellStart"/>
      <w:r w:rsidR="00CA7D60" w:rsidRPr="004B4C0B">
        <w:t>Rilma</w:t>
      </w:r>
      <w:proofErr w:type="spellEnd"/>
      <w:r w:rsidR="00CA7D60" w:rsidRPr="004B4C0B">
        <w:t xml:space="preserve"> 2 y ADEHL, México D.F., 2006, p. 34.</w:t>
      </w:r>
    </w:p>
  </w:footnote>
  <w:footnote w:id="12">
    <w:p w:rsidR="00260599" w:rsidRDefault="00260599" w:rsidP="004B4C0B">
      <w:pPr>
        <w:pStyle w:val="Textonotapie"/>
        <w:jc w:val="both"/>
      </w:pPr>
      <w:r w:rsidRPr="004B4C0B">
        <w:rPr>
          <w:rStyle w:val="Refdenotaalpie"/>
        </w:rPr>
        <w:footnoteRef/>
      </w:r>
      <w:r w:rsidRPr="004B4C0B">
        <w:t xml:space="preserve"> Juan Carlos Rodríguez, </w:t>
      </w:r>
      <w:r w:rsidRPr="004B4C0B">
        <w:rPr>
          <w:i/>
        </w:rPr>
        <w:t>La norma literaria</w:t>
      </w:r>
      <w:r>
        <w:t xml:space="preserve">; </w:t>
      </w:r>
      <w:r w:rsidRPr="00F06888">
        <w:t>Debate, Barcelona, 2001</w:t>
      </w:r>
      <w:r w:rsidRPr="004B4C0B">
        <w:t xml:space="preserve">, p. 400. “Es cierto que Borges </w:t>
      </w:r>
      <w:r w:rsidR="00CA7D60">
        <w:t>(…)</w:t>
      </w:r>
      <w:r w:rsidRPr="004B4C0B">
        <w:t xml:space="preserve"> ha resaltado siempre esa fascinación </w:t>
      </w:r>
      <w:proofErr w:type="spellStart"/>
      <w:r w:rsidRPr="004B4C0B">
        <w:rPr>
          <w:i/>
        </w:rPr>
        <w:t>literaturizada</w:t>
      </w:r>
      <w:proofErr w:type="spellEnd"/>
      <w:r w:rsidRPr="004B4C0B">
        <w:rPr>
          <w:i/>
        </w:rPr>
        <w:t xml:space="preserve"> </w:t>
      </w:r>
      <w:r w:rsidRPr="004B4C0B">
        <w:t xml:space="preserve">por los espejos no tanto como reduplicación de la propia imagen (...) y ni siquiera como ajenidad o alienación; sino explícitamente como vacío, hueco de la propia imagen, su nada, precisamente </w:t>
      </w:r>
      <w:r w:rsidR="00CA7D60">
        <w:t>(…)</w:t>
      </w:r>
      <w:r w:rsidRPr="004B4C0B">
        <w:t xml:space="preserve"> por su posibilidad infinita de reduplicación, de reproducción. El espejo como exceso de sentido, como capacidad infinita de imágenes” (</w:t>
      </w:r>
      <w:r w:rsidRPr="004B4C0B">
        <w:rPr>
          <w:i/>
          <w:iCs/>
        </w:rPr>
        <w:t>Ibíd.</w:t>
      </w:r>
      <w:r w:rsidRPr="004B4C0B">
        <w:rPr>
          <w:i/>
        </w:rPr>
        <w:t xml:space="preserve">, </w:t>
      </w:r>
      <w:r w:rsidRPr="004B4C0B">
        <w:t>pp. 406-</w:t>
      </w:r>
      <w:r>
        <w:t>0</w:t>
      </w:r>
      <w:r w:rsidRPr="004B4C0B">
        <w:t>7).</w:t>
      </w:r>
    </w:p>
  </w:footnote>
  <w:footnote w:id="13">
    <w:p w:rsidR="00053D35" w:rsidRPr="00053D35" w:rsidRDefault="00053D35" w:rsidP="00053D35">
      <w:pPr>
        <w:pStyle w:val="Textonotapie"/>
        <w:jc w:val="both"/>
      </w:pPr>
      <w:r>
        <w:rPr>
          <w:rStyle w:val="Refdenotaalpie"/>
        </w:rPr>
        <w:footnoteRef/>
      </w:r>
      <w:r>
        <w:t xml:space="preserve"> Tomo la expresión “giro subjetivo” de Beatriz </w:t>
      </w:r>
      <w:proofErr w:type="spellStart"/>
      <w:r>
        <w:t>Sarlo</w:t>
      </w:r>
      <w:proofErr w:type="spellEnd"/>
      <w:r>
        <w:t>: “</w:t>
      </w:r>
      <w:r w:rsidRPr="00053D35">
        <w:t>El yo está de regreso y, entre otras tendencias, lo habilita la moda. Un giro subjetivo atraviesa no sólo la literatura culta sino el testimonio, los programas de televisi</w:t>
      </w:r>
      <w:r>
        <w:t xml:space="preserve">ón, las plataformas de Internet”; “Literatura sentimental”, </w:t>
      </w:r>
      <w:r>
        <w:rPr>
          <w:i/>
        </w:rPr>
        <w:t>Perfil</w:t>
      </w:r>
      <w:r>
        <w:t xml:space="preserve">, 27/07/2008. La autora tiene un ensayo sobre este tema titulado </w:t>
      </w:r>
      <w:r>
        <w:rPr>
          <w:i/>
        </w:rPr>
        <w:t>Tiempo pasado. Cultura de la memoria y giro subjetivo. Una discusión</w:t>
      </w:r>
      <w:r>
        <w:t>; Siglo XXI, Buenos Aires, 2005.</w:t>
      </w:r>
    </w:p>
  </w:footnote>
  <w:footnote w:id="14">
    <w:p w:rsidR="00141EEB" w:rsidRPr="00141EEB" w:rsidRDefault="00141EEB" w:rsidP="00141EEB">
      <w:pPr>
        <w:pStyle w:val="Textonotapie"/>
        <w:jc w:val="both"/>
        <w:rPr>
          <w:szCs w:val="18"/>
        </w:rPr>
      </w:pPr>
      <w:r w:rsidRPr="00141EEB">
        <w:rPr>
          <w:rStyle w:val="Refdenotaalpie"/>
          <w:szCs w:val="18"/>
        </w:rPr>
        <w:footnoteRef/>
      </w:r>
      <w:r w:rsidRPr="00141EEB">
        <w:rPr>
          <w:szCs w:val="18"/>
        </w:rPr>
        <w:t xml:space="preserve"> </w:t>
      </w:r>
      <w:proofErr w:type="spellStart"/>
      <w:r w:rsidRPr="00141EEB">
        <w:rPr>
          <w:szCs w:val="18"/>
        </w:rPr>
        <w:t>Rikardo</w:t>
      </w:r>
      <w:proofErr w:type="spellEnd"/>
      <w:r w:rsidRPr="00141EEB">
        <w:rPr>
          <w:szCs w:val="18"/>
        </w:rPr>
        <w:t xml:space="preserve"> </w:t>
      </w:r>
      <w:proofErr w:type="spellStart"/>
      <w:r w:rsidRPr="00141EEB">
        <w:rPr>
          <w:szCs w:val="18"/>
        </w:rPr>
        <w:t>Arregi</w:t>
      </w:r>
      <w:proofErr w:type="spellEnd"/>
      <w:r w:rsidRPr="00141EEB">
        <w:rPr>
          <w:szCs w:val="18"/>
        </w:rPr>
        <w:t xml:space="preserve">, </w:t>
      </w:r>
      <w:r w:rsidRPr="00141EEB">
        <w:rPr>
          <w:i/>
          <w:szCs w:val="18"/>
        </w:rPr>
        <w:t>Debe decirse dos veces</w:t>
      </w:r>
      <w:r w:rsidRPr="00141EEB">
        <w:rPr>
          <w:szCs w:val="18"/>
        </w:rPr>
        <w:t>; Salto de Página, Madrid, 2014 p. 21.</w:t>
      </w:r>
    </w:p>
  </w:footnote>
  <w:footnote w:id="15">
    <w:p w:rsidR="00260599" w:rsidRDefault="00260599" w:rsidP="00777355">
      <w:pPr>
        <w:jc w:val="both"/>
      </w:pPr>
      <w:r w:rsidRPr="00F06888">
        <w:rPr>
          <w:rStyle w:val="Refdenotaalpie"/>
        </w:rPr>
        <w:footnoteRef/>
      </w:r>
      <w:r w:rsidRPr="00F06888">
        <w:t xml:space="preserve"> Alejandro Duque Amusco, “El valor de la palabra”, en </w:t>
      </w:r>
      <w:proofErr w:type="spellStart"/>
      <w:r w:rsidRPr="00F06888">
        <w:t>Biruté</w:t>
      </w:r>
      <w:proofErr w:type="spellEnd"/>
      <w:r w:rsidRPr="00F06888">
        <w:t xml:space="preserve"> </w:t>
      </w:r>
      <w:proofErr w:type="spellStart"/>
      <w:r w:rsidRPr="00F06888">
        <w:t>Ciplijauskaité</w:t>
      </w:r>
      <w:proofErr w:type="spellEnd"/>
      <w:r w:rsidRPr="00F06888">
        <w:t xml:space="preserve">, </w:t>
      </w:r>
      <w:r w:rsidRPr="00F06888">
        <w:rPr>
          <w:i/>
          <w:iCs/>
        </w:rPr>
        <w:t>Novísimos, postnovísimos, clásicos. La poesía de los 80 en España</w:t>
      </w:r>
      <w:r w:rsidRPr="00F06888">
        <w:t>; Orígenes, Madrid, 1990, p. 68.</w:t>
      </w:r>
    </w:p>
  </w:footnote>
  <w:footnote w:id="16">
    <w:p w:rsidR="00CA7D60" w:rsidRPr="00CA7D60" w:rsidRDefault="00CA7D60" w:rsidP="00CA7D60">
      <w:pPr>
        <w:pStyle w:val="Textonotapie"/>
        <w:jc w:val="both"/>
      </w:pPr>
      <w:r>
        <w:rPr>
          <w:rStyle w:val="Refdenotaalpie"/>
        </w:rPr>
        <w:footnoteRef/>
      </w:r>
      <w:r>
        <w:t xml:space="preserve"> Origen de los poemas citados: </w:t>
      </w:r>
      <w:r w:rsidRPr="00F06888">
        <w:t xml:space="preserve">Juan Van Halen, </w:t>
      </w:r>
      <w:r w:rsidRPr="00F06888">
        <w:rPr>
          <w:i/>
        </w:rPr>
        <w:t>Los mapas interiores</w:t>
      </w:r>
      <w:r w:rsidRPr="00F06888">
        <w:t>; Renacimiento, Sevilla, 1998, p. 30</w:t>
      </w:r>
      <w:r>
        <w:t xml:space="preserve">. F. Benítez Reyes tiene dos poemas titulados “Los espejos”; el primero fue publicado en </w:t>
      </w:r>
      <w:r>
        <w:rPr>
          <w:i/>
        </w:rPr>
        <w:t xml:space="preserve">La mala compañía </w:t>
      </w:r>
      <w:r>
        <w:t xml:space="preserve">(1987) y el segundo en </w:t>
      </w:r>
      <w:r>
        <w:rPr>
          <w:i/>
        </w:rPr>
        <w:t xml:space="preserve">Escaparte de venenos </w:t>
      </w:r>
      <w:r>
        <w:t xml:space="preserve">(2000); “Oráculo matinal” pertenece a </w:t>
      </w:r>
      <w:r>
        <w:rPr>
          <w:i/>
        </w:rPr>
        <w:t xml:space="preserve">La misma luna </w:t>
      </w:r>
      <w:r>
        <w:t xml:space="preserve">(2006). </w:t>
      </w:r>
      <w:r w:rsidRPr="004B4C0B">
        <w:t xml:space="preserve">G. </w:t>
      </w:r>
      <w:proofErr w:type="spellStart"/>
      <w:r w:rsidRPr="004B4C0B">
        <w:t>Ferrater</w:t>
      </w:r>
      <w:proofErr w:type="spellEnd"/>
      <w:r w:rsidRPr="004B4C0B">
        <w:t xml:space="preserve">, </w:t>
      </w:r>
      <w:r w:rsidRPr="004B4C0B">
        <w:rPr>
          <w:i/>
        </w:rPr>
        <w:t>Mujeres y días</w:t>
      </w:r>
      <w:r w:rsidRPr="004B4C0B">
        <w:t>; Seix Barral, Barcelona, 1979, p. 257.</w:t>
      </w:r>
      <w:r>
        <w:t xml:space="preserve"> </w:t>
      </w:r>
      <w:r w:rsidRPr="004B4C0B">
        <w:t xml:space="preserve">Antonio Cáceres, </w:t>
      </w:r>
      <w:r w:rsidRPr="004B4C0B">
        <w:rPr>
          <w:i/>
        </w:rPr>
        <w:t>Vuelta de hoja</w:t>
      </w:r>
      <w:r w:rsidRPr="004B4C0B">
        <w:t>; Esquío, La Coruña, 1992.</w:t>
      </w:r>
      <w:r>
        <w:t xml:space="preserve"> El poema de L. Martínez de Merlo fue i</w:t>
      </w:r>
      <w:r w:rsidRPr="004B4C0B">
        <w:t xml:space="preserve">ncluido en Jesús </w:t>
      </w:r>
      <w:proofErr w:type="spellStart"/>
      <w:r w:rsidRPr="004B4C0B">
        <w:t>Munárriz</w:t>
      </w:r>
      <w:proofErr w:type="spellEnd"/>
      <w:r w:rsidRPr="004B4C0B">
        <w:t xml:space="preserve"> (ed.), </w:t>
      </w:r>
      <w:r w:rsidRPr="004B4C0B">
        <w:rPr>
          <w:i/>
        </w:rPr>
        <w:t>Un siglo de sonetos en español</w:t>
      </w:r>
      <w:r w:rsidRPr="004B4C0B">
        <w:t xml:space="preserve">; </w:t>
      </w:r>
      <w:proofErr w:type="spellStart"/>
      <w:r w:rsidRPr="004B4C0B">
        <w:t>Hiperión</w:t>
      </w:r>
      <w:proofErr w:type="spellEnd"/>
      <w:r w:rsidRPr="004B4C0B">
        <w:t>, Madrid, 2000, p. 406.</w:t>
      </w:r>
      <w:r>
        <w:t xml:space="preserve"> El texto de Antonio Jiménez Millán se encuentra </w:t>
      </w:r>
      <w:r w:rsidRPr="004B4C0B">
        <w:t xml:space="preserve">en Dante Medina, José </w:t>
      </w:r>
      <w:proofErr w:type="spellStart"/>
      <w:r w:rsidRPr="004B4C0B">
        <w:t>Brú</w:t>
      </w:r>
      <w:proofErr w:type="spellEnd"/>
      <w:r w:rsidRPr="004B4C0B">
        <w:t xml:space="preserve">, Ramsés Figueroa y Raúl Bañuelos (eds.): </w:t>
      </w:r>
      <w:r w:rsidRPr="004B4C0B">
        <w:rPr>
          <w:i/>
        </w:rPr>
        <w:t>Poesía viva de Andalucía</w:t>
      </w:r>
      <w:r w:rsidRPr="004B4C0B">
        <w:t>; Universidad de Guadalajara, Jalisco, 2006, p. 100.</w:t>
      </w:r>
      <w:r>
        <w:t xml:space="preserve"> </w:t>
      </w:r>
      <w:r w:rsidRPr="004B4C0B">
        <w:t xml:space="preserve">Luis Alberto de Cuenca, </w:t>
      </w:r>
      <w:r w:rsidRPr="004B4C0B">
        <w:rPr>
          <w:i/>
        </w:rPr>
        <w:t>Por fuertes y fronteras</w:t>
      </w:r>
      <w:r w:rsidRPr="004B4C0B">
        <w:t>; Visor, Madrid, 1996, pp. 30 y 59.</w:t>
      </w:r>
    </w:p>
  </w:footnote>
  <w:footnote w:id="17">
    <w:p w:rsidR="00260599" w:rsidRDefault="00260599" w:rsidP="004B4C0B">
      <w:pPr>
        <w:pStyle w:val="Textonotapie"/>
        <w:jc w:val="both"/>
      </w:pPr>
      <w:r w:rsidRPr="004B4C0B">
        <w:rPr>
          <w:rStyle w:val="Refdenotaalpie"/>
        </w:rPr>
        <w:footnoteRef/>
      </w:r>
      <w:r w:rsidRPr="004B4C0B">
        <w:t xml:space="preserve"> </w:t>
      </w:r>
      <w:r w:rsidR="00CA7D60" w:rsidRPr="004B4C0B">
        <w:t xml:space="preserve">V. Núñez, “Borges y Abelardo Linares en el Arenal de Sevilla”, </w:t>
      </w:r>
      <w:r w:rsidR="00CA7D60" w:rsidRPr="004B4C0B">
        <w:rPr>
          <w:i/>
        </w:rPr>
        <w:t>Plaza octogonal. Poesía reunida (1951-2002)</w:t>
      </w:r>
      <w:r w:rsidR="00CA7D60" w:rsidRPr="004B4C0B">
        <w:t>; Ayuntamiento de Málaga, Col. Ciudad del Paraíso, Málaga, 2007, p. 331. Dentro del poema de Siles “Partida de ajedrez” (</w:t>
      </w:r>
      <w:r w:rsidR="00CA7D60">
        <w:rPr>
          <w:i/>
        </w:rPr>
        <w:t>Estado nunca fijo [</w:t>
      </w:r>
      <w:r w:rsidR="00CA7D60" w:rsidRPr="004B4C0B">
        <w:rPr>
          <w:i/>
        </w:rPr>
        <w:t>Antología</w:t>
      </w:r>
      <w:r w:rsidR="00CA7D60">
        <w:rPr>
          <w:i/>
        </w:rPr>
        <w:t>]</w:t>
      </w:r>
      <w:r w:rsidR="00CA7D60" w:rsidRPr="004B4C0B">
        <w:t xml:space="preserve">; Ayuntamiento de Málaga, Málaga, 2004, p. 135), </w:t>
      </w:r>
      <w:r w:rsidR="00CA7D60">
        <w:t xml:space="preserve">encontramos </w:t>
      </w:r>
      <w:r w:rsidR="00CA7D60" w:rsidRPr="004B4C0B">
        <w:t>versos como: “(…) Nunca se sabe</w:t>
      </w:r>
      <w:r w:rsidR="00CA7D60">
        <w:t xml:space="preserve"> / qué es lo que mueve a quién”, que</w:t>
      </w:r>
      <w:r w:rsidR="00CA7D60" w:rsidRPr="004B4C0B">
        <w:t xml:space="preserve"> apelan</w:t>
      </w:r>
      <w:r w:rsidR="00CA7D60">
        <w:t>,</w:t>
      </w:r>
      <w:r w:rsidR="00CA7D60" w:rsidRPr="004B4C0B">
        <w:t xml:space="preserve"> desde luego</w:t>
      </w:r>
      <w:r w:rsidR="00CA7D60">
        <w:t>,</w:t>
      </w:r>
      <w:r w:rsidR="00CA7D60" w:rsidRPr="004B4C0B">
        <w:t xml:space="preserve"> al conocido soneto borgiano sobre el ajedrez. Á. Valverde, “Borgeana”, </w:t>
      </w:r>
      <w:r w:rsidR="00CA7D60" w:rsidRPr="004B4C0B">
        <w:rPr>
          <w:i/>
        </w:rPr>
        <w:t>Desde fuera</w:t>
      </w:r>
      <w:r w:rsidR="00CA7D60" w:rsidRPr="004B4C0B">
        <w:t xml:space="preserve">; </w:t>
      </w:r>
      <w:proofErr w:type="spellStart"/>
      <w:r w:rsidR="00CA7D60" w:rsidRPr="004B4C0B">
        <w:t>Tusquets</w:t>
      </w:r>
      <w:proofErr w:type="spellEnd"/>
      <w:r w:rsidR="00CA7D60" w:rsidRPr="004B4C0B">
        <w:t xml:space="preserve">, Barcelona, 2008, p. 155. J. M. Barrado, “Panorama”, en Medina, </w:t>
      </w:r>
      <w:proofErr w:type="spellStart"/>
      <w:r w:rsidR="00CA7D60" w:rsidRPr="004B4C0B">
        <w:t>Brú</w:t>
      </w:r>
      <w:proofErr w:type="spellEnd"/>
      <w:r w:rsidR="00CA7D60" w:rsidRPr="004B4C0B">
        <w:t xml:space="preserve">, Figueroa y Bañuelos (eds.): </w:t>
      </w:r>
      <w:r w:rsidR="00CA7D60" w:rsidRPr="004B4C0B">
        <w:rPr>
          <w:i/>
        </w:rPr>
        <w:t>Poesía viva de Andalucía</w:t>
      </w:r>
      <w:r w:rsidR="00CA7D60" w:rsidRPr="004B4C0B">
        <w:t xml:space="preserve">; </w:t>
      </w:r>
      <w:proofErr w:type="spellStart"/>
      <w:r w:rsidR="00CA7D60">
        <w:t>op</w:t>
      </w:r>
      <w:proofErr w:type="spellEnd"/>
      <w:r w:rsidR="00CA7D60">
        <w:t>. cit.,</w:t>
      </w:r>
      <w:r w:rsidR="00CA7D60" w:rsidRPr="004B4C0B">
        <w:t xml:space="preserve"> p. 487. María Teresa Cervantes </w:t>
      </w:r>
      <w:r w:rsidR="00CA7D60">
        <w:t xml:space="preserve">escribe: </w:t>
      </w:r>
      <w:r w:rsidRPr="004B4C0B">
        <w:t xml:space="preserve">“como en los sueños, / detrás del rostro que nos mira no hay nadie”, </w:t>
      </w:r>
      <w:r w:rsidRPr="004B4C0B">
        <w:rPr>
          <w:i/>
        </w:rPr>
        <w:t>El tiempo es todo mío. Antología</w:t>
      </w:r>
      <w:r w:rsidRPr="004B4C0B">
        <w:t xml:space="preserve">; </w:t>
      </w:r>
      <w:proofErr w:type="spellStart"/>
      <w:r w:rsidRPr="004B4C0B">
        <w:t>Vitruvio</w:t>
      </w:r>
      <w:proofErr w:type="spellEnd"/>
      <w:r w:rsidRPr="004B4C0B">
        <w:t>, Madrid, 2006, p. 116.</w:t>
      </w:r>
    </w:p>
  </w:footnote>
  <w:footnote w:id="18">
    <w:p w:rsidR="00260599" w:rsidRDefault="00260599" w:rsidP="004B4C0B">
      <w:pPr>
        <w:pStyle w:val="Textonotapie"/>
        <w:jc w:val="both"/>
      </w:pPr>
      <w:r w:rsidRPr="004B4C0B">
        <w:rPr>
          <w:rStyle w:val="Refdenotaalpie"/>
        </w:rPr>
        <w:footnoteRef/>
      </w:r>
      <w:r w:rsidRPr="004B4C0B">
        <w:t xml:space="preserve"> </w:t>
      </w:r>
      <w:r w:rsidR="009A0024" w:rsidRPr="004B4C0B">
        <w:t xml:space="preserve">Ver relato de A. Neuman, “El oro de los ciegos”, </w:t>
      </w:r>
      <w:r w:rsidR="009A0024" w:rsidRPr="004B4C0B">
        <w:rPr>
          <w:i/>
        </w:rPr>
        <w:t>Alumbramientos</w:t>
      </w:r>
      <w:r w:rsidR="009A0024" w:rsidRPr="004B4C0B">
        <w:t>; Páginas de Espuma, Madrid, 2006, p. 123ss. La profesora Francisca Noguerol tiene antologados, preparando una antología inédita, 56 relatos hispanoamericanos en los que Borges es protagonista del relato.</w:t>
      </w:r>
      <w:r w:rsidR="009A0024">
        <w:t xml:space="preserve"> </w:t>
      </w:r>
      <w:r w:rsidR="009A0024" w:rsidRPr="006C7B79">
        <w:rPr>
          <w:lang w:val="es-ES"/>
        </w:rPr>
        <w:t xml:space="preserve">Manuel </w:t>
      </w:r>
      <w:proofErr w:type="spellStart"/>
      <w:r w:rsidR="009A0024" w:rsidRPr="006C7B79">
        <w:rPr>
          <w:lang w:val="es-ES"/>
        </w:rPr>
        <w:t>Talens</w:t>
      </w:r>
      <w:proofErr w:type="spellEnd"/>
      <w:r w:rsidR="009A0024" w:rsidRPr="006C7B79">
        <w:rPr>
          <w:lang w:val="es-ES"/>
        </w:rPr>
        <w:t xml:space="preserve">, “La venganza de don Quijote”, en Medina, </w:t>
      </w:r>
      <w:proofErr w:type="spellStart"/>
      <w:r w:rsidR="009A0024" w:rsidRPr="006C7B79">
        <w:rPr>
          <w:lang w:val="es-ES"/>
        </w:rPr>
        <w:t>Brú</w:t>
      </w:r>
      <w:proofErr w:type="spellEnd"/>
      <w:r w:rsidR="009A0024" w:rsidRPr="006C7B79">
        <w:rPr>
          <w:lang w:val="es-ES"/>
        </w:rPr>
        <w:t xml:space="preserve"> y Bañuelos (eds.), </w:t>
      </w:r>
      <w:r w:rsidR="009A0024" w:rsidRPr="006C7B79">
        <w:rPr>
          <w:i/>
          <w:lang w:val="es-ES"/>
        </w:rPr>
        <w:t>Cuento vivo de Andalucía</w:t>
      </w:r>
      <w:r w:rsidR="009A0024" w:rsidRPr="006C7B79">
        <w:rPr>
          <w:lang w:val="es-ES"/>
        </w:rPr>
        <w:t xml:space="preserve">; </w:t>
      </w:r>
      <w:proofErr w:type="spellStart"/>
      <w:r w:rsidR="009A0024" w:rsidRPr="006C7B79">
        <w:rPr>
          <w:lang w:val="es-ES"/>
        </w:rPr>
        <w:t>op</w:t>
      </w:r>
      <w:proofErr w:type="spellEnd"/>
      <w:r w:rsidR="009A0024" w:rsidRPr="006C7B79">
        <w:rPr>
          <w:lang w:val="es-ES"/>
        </w:rPr>
        <w:t>. cit., pp. 578ss.</w:t>
      </w:r>
      <w:r w:rsidR="009A0024">
        <w:rPr>
          <w:lang w:val="es-ES"/>
        </w:rPr>
        <w:t xml:space="preserve"> </w:t>
      </w:r>
      <w:r w:rsidR="009A0024" w:rsidRPr="006C7B79">
        <w:t xml:space="preserve">R. Martínez, “El hijo de la noche”, en </w:t>
      </w:r>
      <w:r w:rsidR="009A0024" w:rsidRPr="006C7B79">
        <w:rPr>
          <w:i/>
        </w:rPr>
        <w:t>Laberinto de espejos</w:t>
      </w:r>
      <w:r w:rsidR="009A0024" w:rsidRPr="006C7B79">
        <w:t>;</w:t>
      </w:r>
      <w:r w:rsidR="009A0024" w:rsidRPr="006C7B79">
        <w:rPr>
          <w:i/>
        </w:rPr>
        <w:t xml:space="preserve"> </w:t>
      </w:r>
      <w:r w:rsidR="009A0024" w:rsidRPr="006C7B79">
        <w:t>Berenice, Córdoba, 2006, pp. 11ss.</w:t>
      </w:r>
      <w:r w:rsidR="009A0024">
        <w:t xml:space="preserve"> Véase también “Los otros libros”, del joven Ramiro </w:t>
      </w:r>
      <w:proofErr w:type="spellStart"/>
      <w:r w:rsidR="009A0024">
        <w:t>Sanchiz</w:t>
      </w:r>
      <w:proofErr w:type="spellEnd"/>
      <w:r w:rsidR="009A0024">
        <w:t xml:space="preserve">, en </w:t>
      </w:r>
      <w:r w:rsidR="009A0024">
        <w:rPr>
          <w:i/>
        </w:rPr>
        <w:t>Narrativas</w:t>
      </w:r>
      <w:r w:rsidR="009A0024">
        <w:t xml:space="preserve">, nº 15, oct.-dic. 2009, pp. 50ss. La obra de Borges y especialmente el relato “El inmortal” es una constante en la obra narrativa de </w:t>
      </w:r>
      <w:proofErr w:type="spellStart"/>
      <w:r w:rsidR="009A0024">
        <w:t>Prochazka</w:t>
      </w:r>
      <w:proofErr w:type="spellEnd"/>
      <w:r w:rsidR="009A0024">
        <w:t xml:space="preserve">, de lo que pueden dar cuenta varios relatos de </w:t>
      </w:r>
      <w:r w:rsidR="009A0024">
        <w:rPr>
          <w:i/>
        </w:rPr>
        <w:t>Único desierto</w:t>
      </w:r>
      <w:r w:rsidR="009A0024">
        <w:t xml:space="preserve">; </w:t>
      </w:r>
      <w:proofErr w:type="spellStart"/>
      <w:r w:rsidR="009A0024">
        <w:t>Australis</w:t>
      </w:r>
      <w:proofErr w:type="spellEnd"/>
      <w:r w:rsidR="009A0024">
        <w:t>, Lima, 1987, que cuenta con una introducción apócrifa titulada “</w:t>
      </w:r>
      <w:proofErr w:type="spellStart"/>
      <w:r w:rsidR="009A0024">
        <w:t>Orbis</w:t>
      </w:r>
      <w:proofErr w:type="spellEnd"/>
      <w:r w:rsidR="009A0024">
        <w:t xml:space="preserve"> </w:t>
      </w:r>
      <w:proofErr w:type="spellStart"/>
      <w:r w:rsidR="009A0024">
        <w:t>tertius</w:t>
      </w:r>
      <w:proofErr w:type="spellEnd"/>
      <w:r w:rsidR="009A0024">
        <w:t xml:space="preserve">”. </w:t>
      </w:r>
      <w:r w:rsidR="009A0024">
        <w:rPr>
          <w:lang w:val="es-ES"/>
        </w:rPr>
        <w:t xml:space="preserve">Edmundo Paz Soldán, “Un pasatiempo sin sentido”, </w:t>
      </w:r>
      <w:r w:rsidR="009A0024">
        <w:rPr>
          <w:i/>
          <w:lang w:val="es-ES"/>
        </w:rPr>
        <w:t>Simulacros</w:t>
      </w:r>
      <w:r w:rsidR="009A0024">
        <w:rPr>
          <w:lang w:val="es-ES"/>
        </w:rPr>
        <w:t xml:space="preserve">; Biblioteca Boliviana Santillana, La Paz, 1999, p. 109. </w:t>
      </w:r>
      <w:r w:rsidR="009A0024" w:rsidRPr="004C62B8">
        <w:t xml:space="preserve">Javier Moreno, </w:t>
      </w:r>
      <w:r w:rsidR="009A0024">
        <w:t xml:space="preserve">“Cervantes, autor del </w:t>
      </w:r>
      <w:r w:rsidR="009A0024">
        <w:rPr>
          <w:i/>
        </w:rPr>
        <w:t xml:space="preserve">Pierre </w:t>
      </w:r>
      <w:proofErr w:type="spellStart"/>
      <w:r w:rsidR="009A0024">
        <w:rPr>
          <w:i/>
        </w:rPr>
        <w:t>Menard</w:t>
      </w:r>
      <w:proofErr w:type="spellEnd"/>
      <w:r w:rsidR="009A0024">
        <w:rPr>
          <w:i/>
        </w:rPr>
        <w:t>, autor del Quijote</w:t>
      </w:r>
      <w:r w:rsidR="009A0024">
        <w:t xml:space="preserve">”, </w:t>
      </w:r>
      <w:proofErr w:type="spellStart"/>
      <w:r w:rsidR="009A0024" w:rsidRPr="004C62B8">
        <w:rPr>
          <w:i/>
        </w:rPr>
        <w:t>Atractores</w:t>
      </w:r>
      <w:proofErr w:type="spellEnd"/>
      <w:r w:rsidR="009A0024" w:rsidRPr="004C62B8">
        <w:rPr>
          <w:i/>
        </w:rPr>
        <w:t xml:space="preserve"> extraños</w:t>
      </w:r>
      <w:r w:rsidR="009A0024" w:rsidRPr="004C62B8">
        <w:t xml:space="preserve">; </w:t>
      </w:r>
      <w:proofErr w:type="spellStart"/>
      <w:r w:rsidR="009A0024" w:rsidRPr="004C62B8">
        <w:t>Inéditor</w:t>
      </w:r>
      <w:proofErr w:type="spellEnd"/>
      <w:r w:rsidR="009A0024" w:rsidRPr="004C62B8">
        <w:t>, A Coruña, 2009</w:t>
      </w:r>
      <w:r w:rsidR="009A0024">
        <w:t>, pp. 96ss</w:t>
      </w:r>
      <w:r w:rsidR="009A0024" w:rsidRPr="004C62B8">
        <w:t>.</w:t>
      </w:r>
      <w:r w:rsidR="009A0024">
        <w:t xml:space="preserve"> </w:t>
      </w:r>
      <w:r w:rsidR="009A0024" w:rsidRPr="004B4C0B">
        <w:t xml:space="preserve">J. Bonilla, “Matilde </w:t>
      </w:r>
      <w:proofErr w:type="spellStart"/>
      <w:r w:rsidR="009A0024" w:rsidRPr="004B4C0B">
        <w:t>Urbach</w:t>
      </w:r>
      <w:proofErr w:type="spellEnd"/>
      <w:r w:rsidR="009A0024" w:rsidRPr="004B4C0B">
        <w:t xml:space="preserve">”, </w:t>
      </w:r>
      <w:r w:rsidR="009A0024" w:rsidRPr="004B4C0B">
        <w:rPr>
          <w:i/>
        </w:rPr>
        <w:t>El arte del yo-yo</w:t>
      </w:r>
      <w:r w:rsidR="009A0024" w:rsidRPr="004B4C0B">
        <w:t>; Pre-Textos, Valencia, 1996, p. 113.</w:t>
      </w:r>
    </w:p>
  </w:footnote>
  <w:footnote w:id="19">
    <w:p w:rsidR="00260599" w:rsidRDefault="00260599" w:rsidP="004B4C0B">
      <w:pPr>
        <w:jc w:val="both"/>
      </w:pPr>
      <w:r w:rsidRPr="004B4C0B">
        <w:rPr>
          <w:rStyle w:val="Refdenotaalpie"/>
        </w:rPr>
        <w:footnoteRef/>
      </w:r>
      <w:r w:rsidRPr="004B4C0B">
        <w:t xml:space="preserve"> “el poeta ciego (...) cuando cumplió los nueve años dictó su primer poema. Hizo que lo escribieran con letras grandes en la pared principal de la casa donde creció. El poema se refería a los reflejos y a cómo se hacían inciertos en los espejos y en el tiempo”; </w:t>
      </w:r>
      <w:r w:rsidRPr="004B4C0B">
        <w:rPr>
          <w:i/>
        </w:rPr>
        <w:t>Lecciones para una liebre muerta</w:t>
      </w:r>
      <w:r w:rsidRPr="004B4C0B">
        <w:t>; Anagrama, Barcelona, 2005, p. 23.</w:t>
      </w:r>
    </w:p>
  </w:footnote>
  <w:footnote w:id="20">
    <w:p w:rsidR="00260599" w:rsidRDefault="00260599" w:rsidP="004B4C0B">
      <w:pPr>
        <w:pStyle w:val="Textonotapie"/>
        <w:jc w:val="both"/>
      </w:pPr>
      <w:r w:rsidRPr="004B4C0B">
        <w:rPr>
          <w:rStyle w:val="Refdenotaalpie"/>
        </w:rPr>
        <w:footnoteRef/>
      </w:r>
      <w:r w:rsidRPr="004B4C0B">
        <w:t xml:space="preserve"> J. M. Pérez Zúñiga, </w:t>
      </w:r>
      <w:proofErr w:type="spellStart"/>
      <w:r w:rsidRPr="004B4C0B">
        <w:rPr>
          <w:i/>
        </w:rPr>
        <w:t>Grismalrisk</w:t>
      </w:r>
      <w:proofErr w:type="spellEnd"/>
      <w:r w:rsidRPr="004B4C0B">
        <w:rPr>
          <w:i/>
        </w:rPr>
        <w:t xml:space="preserve"> o bien El Juego de los Espejos</w:t>
      </w:r>
      <w:r w:rsidRPr="004B4C0B">
        <w:t xml:space="preserve">; Ediciones </w:t>
      </w:r>
      <w:proofErr w:type="spellStart"/>
      <w:r w:rsidRPr="004B4C0B">
        <w:t>Dauro</w:t>
      </w:r>
      <w:proofErr w:type="spellEnd"/>
      <w:r w:rsidRPr="004B4C0B">
        <w:t>, Granada, 2002, p. 226. Seguramente influido por Borges, en un momento anterior de la misma novela había escrito Pérez Zúñiga: “los espejos tienen algo terrible, y nos acercamos a ellos con temor. Hay quien dice que es porque muestran la dualidad intrínseca de todo ser humano, porque la hacen visible. Pero eso no quita que no podamos resistirnos a hacerlo” (p. 81).</w:t>
      </w:r>
    </w:p>
  </w:footnote>
  <w:footnote w:id="21">
    <w:p w:rsidR="00260599" w:rsidRDefault="00260599" w:rsidP="004B4C0B">
      <w:pPr>
        <w:pStyle w:val="Textonotapie"/>
        <w:jc w:val="both"/>
      </w:pPr>
      <w:r w:rsidRPr="004B4C0B">
        <w:rPr>
          <w:rStyle w:val="Refdenotaalpie"/>
        </w:rPr>
        <w:footnoteRef/>
      </w:r>
      <w:r w:rsidRPr="004B4C0B">
        <w:t xml:space="preserve"> “Me siento como un príncipe de los sueños exiliado en un mundo casi real, o al menos eso es lo que veo cuando me miro al espejo, como diría Borges, detrás del rostro que me mira”; Germán Sierra, </w:t>
      </w:r>
      <w:r w:rsidRPr="004B4C0B">
        <w:rPr>
          <w:i/>
        </w:rPr>
        <w:t>El espacio aparentemente perdido</w:t>
      </w:r>
      <w:r w:rsidRPr="004B4C0B">
        <w:t>; Debate, Madrid, 1996, p. 66.</w:t>
      </w:r>
    </w:p>
  </w:footnote>
  <w:footnote w:id="22">
    <w:p w:rsidR="00260599" w:rsidRDefault="00260599" w:rsidP="00660A95">
      <w:pPr>
        <w:pStyle w:val="Textonotapie"/>
        <w:jc w:val="both"/>
      </w:pPr>
      <w:r>
        <w:rPr>
          <w:rStyle w:val="Refdenotaalpie"/>
        </w:rPr>
        <w:footnoteRef/>
      </w:r>
      <w:r>
        <w:t xml:space="preserve"> El argumento está desarrollado en “Dos imágenes en un estanque”, de </w:t>
      </w:r>
      <w:proofErr w:type="spellStart"/>
      <w:r>
        <w:t>Papini</w:t>
      </w:r>
      <w:proofErr w:type="spellEnd"/>
      <w:r>
        <w:t xml:space="preserve">, incluido en </w:t>
      </w:r>
      <w:r>
        <w:rPr>
          <w:i/>
        </w:rPr>
        <w:t xml:space="preserve">El piloto ciego </w:t>
      </w:r>
      <w:r>
        <w:t xml:space="preserve">(1907). En el prólogo que escribió para este libro Borges reconoció que “el olvido bien puede ser una forma profunda de la memoria. Hacia 1969, compuse en </w:t>
      </w:r>
      <w:proofErr w:type="spellStart"/>
      <w:r>
        <w:t>Cambrigde</w:t>
      </w:r>
      <w:proofErr w:type="spellEnd"/>
      <w:r>
        <w:t xml:space="preserve"> la historia fantástica ‘El otro’. Atónito y agradecido, compruebo ahora que esa historia repite el argumento de ‘Dos imágenes en un estanque’, fábula que incluye este libro”; J. L. Borges, </w:t>
      </w:r>
      <w:r>
        <w:rPr>
          <w:i/>
        </w:rPr>
        <w:t>Obras completas</w:t>
      </w:r>
      <w:r>
        <w:t xml:space="preserve">, tomo IV; </w:t>
      </w:r>
      <w:proofErr w:type="spellStart"/>
      <w:r>
        <w:t>Emecé</w:t>
      </w:r>
      <w:proofErr w:type="spellEnd"/>
      <w:r>
        <w:t>, Buenos Aires, 1996, p. 473.</w:t>
      </w:r>
    </w:p>
  </w:footnote>
  <w:footnote w:id="23">
    <w:p w:rsidR="00260599" w:rsidRDefault="00260599" w:rsidP="004B4C0B">
      <w:pPr>
        <w:pStyle w:val="Textonotapie"/>
        <w:jc w:val="both"/>
      </w:pPr>
      <w:r w:rsidRPr="004B4C0B">
        <w:rPr>
          <w:rStyle w:val="Refdenotaalpie"/>
        </w:rPr>
        <w:footnoteRef/>
      </w:r>
      <w:r w:rsidRPr="004B4C0B">
        <w:t xml:space="preserve"> Ricardo Menéndez Salmón, “Hablemos de Joyce si quiere”; </w:t>
      </w:r>
      <w:r w:rsidRPr="004B4C0B">
        <w:rPr>
          <w:i/>
        </w:rPr>
        <w:t>Gritar</w:t>
      </w:r>
      <w:r w:rsidRPr="004B4C0B">
        <w:t>; Lengua de Trapo, Madrid, 2007.</w:t>
      </w:r>
    </w:p>
  </w:footnote>
  <w:footnote w:id="24">
    <w:p w:rsidR="00260599" w:rsidRDefault="00260599" w:rsidP="004B4C0B">
      <w:pPr>
        <w:pStyle w:val="Textonotapie"/>
        <w:jc w:val="both"/>
      </w:pPr>
      <w:r w:rsidRPr="004B4C0B">
        <w:rPr>
          <w:rStyle w:val="Refdenotaalpie"/>
        </w:rPr>
        <w:footnoteRef/>
      </w:r>
      <w:r w:rsidRPr="004B4C0B">
        <w:t xml:space="preserve"> </w:t>
      </w:r>
      <w:r w:rsidR="009A0024" w:rsidRPr="004B4C0B">
        <w:t xml:space="preserve">“No es casual que don Quijote creyese hallar su fin al enfrentarse con el Caballero de los Espejos; tampoco que Borges odiase los espejos tanto como la cópula”; Jorge </w:t>
      </w:r>
      <w:proofErr w:type="spellStart"/>
      <w:r w:rsidR="009A0024" w:rsidRPr="004B4C0B">
        <w:t>Volpi</w:t>
      </w:r>
      <w:proofErr w:type="spellEnd"/>
      <w:r w:rsidR="009A0024" w:rsidRPr="004B4C0B">
        <w:t xml:space="preserve">, </w:t>
      </w:r>
      <w:r w:rsidR="009A0024" w:rsidRPr="004B4C0B">
        <w:rPr>
          <w:i/>
        </w:rPr>
        <w:t>Mentiras contagiosas</w:t>
      </w:r>
      <w:r w:rsidR="009A0024" w:rsidRPr="004B4C0B">
        <w:t xml:space="preserve">; Páginas de Espuma, Madrid, 2008, p. 85. </w:t>
      </w:r>
      <w:r w:rsidRPr="004B4C0B">
        <w:t xml:space="preserve">“durante mi estancia en Ginebra, Borges ha sido mi mejor amigo (…) Los dos estábamos igual de solos. Y a lo mejor es verdad que, debido a su influencia, pienso que la mejor novela de hoy día es la que puede hacerse con cuentos”; Ángela </w:t>
      </w:r>
      <w:proofErr w:type="spellStart"/>
      <w:r w:rsidRPr="004B4C0B">
        <w:t>Vallvey</w:t>
      </w:r>
      <w:proofErr w:type="spellEnd"/>
      <w:r w:rsidRPr="004B4C0B">
        <w:t xml:space="preserve">, citada por Félix Romeo en “La X de la Generación X”; </w:t>
      </w:r>
      <w:r w:rsidRPr="004B4C0B">
        <w:rPr>
          <w:i/>
        </w:rPr>
        <w:t>Siglo XXI. Literatura y cultura españolas</w:t>
      </w:r>
      <w:r w:rsidRPr="004B4C0B">
        <w:t xml:space="preserve">, nº 002, Noviembre 2004, p. 36. Ver también Jordi Doce, </w:t>
      </w:r>
      <w:r w:rsidRPr="004B4C0B">
        <w:rPr>
          <w:i/>
        </w:rPr>
        <w:t>La vibración del hielo (Diario 1998)</w:t>
      </w:r>
      <w:r w:rsidRPr="004B4C0B">
        <w:t xml:space="preserve">; </w:t>
      </w:r>
      <w:proofErr w:type="spellStart"/>
      <w:r w:rsidRPr="004B4C0B">
        <w:t>Littera</w:t>
      </w:r>
      <w:proofErr w:type="spellEnd"/>
      <w:r w:rsidRPr="004B4C0B">
        <w:t xml:space="preserve"> Libros, Villanueva de la Serena, 2008, p. 43.</w:t>
      </w:r>
    </w:p>
  </w:footnote>
  <w:footnote w:id="25">
    <w:p w:rsidR="00260599" w:rsidRDefault="00260599" w:rsidP="00EF4B81">
      <w:pPr>
        <w:pStyle w:val="Textonotapie"/>
        <w:jc w:val="both"/>
      </w:pPr>
      <w:r>
        <w:rPr>
          <w:rStyle w:val="Refdenotaalpie"/>
        </w:rPr>
        <w:footnoteRef/>
      </w:r>
      <w:r>
        <w:t xml:space="preserve"> Una versión más reducida de este apartado se publicó en como</w:t>
      </w:r>
      <w:r w:rsidRPr="004B4C0B">
        <w:t xml:space="preserve"> “La penúltima herencia de Borges”</w:t>
      </w:r>
      <w:r>
        <w:t xml:space="preserve"> en</w:t>
      </w:r>
      <w:r w:rsidRPr="004B4C0B">
        <w:t xml:space="preserve"> </w:t>
      </w:r>
      <w:r w:rsidRPr="004B4C0B">
        <w:rPr>
          <w:i/>
        </w:rPr>
        <w:t>Clarín. Revista de nueva literatura</w:t>
      </w:r>
      <w:r w:rsidRPr="004B4C0B">
        <w:t xml:space="preserve">, nº 75, </w:t>
      </w:r>
      <w:r>
        <w:t xml:space="preserve">Oviedo, </w:t>
      </w:r>
      <w:r w:rsidRPr="004B4C0B">
        <w:t>mayo-junio de 2008, pp. 9-14.</w:t>
      </w:r>
    </w:p>
  </w:footnote>
  <w:footnote w:id="26">
    <w:p w:rsidR="00260599" w:rsidRDefault="00260599" w:rsidP="00F34B78">
      <w:pPr>
        <w:jc w:val="both"/>
      </w:pPr>
      <w:r>
        <w:rPr>
          <w:rStyle w:val="Refdenotaalpie"/>
        </w:rPr>
        <w:footnoteRef/>
      </w:r>
      <w:r>
        <w:t xml:space="preserve"> J. L. Borges, “El </w:t>
      </w:r>
      <w:proofErr w:type="spellStart"/>
      <w:r>
        <w:t>aleph</w:t>
      </w:r>
      <w:proofErr w:type="spellEnd"/>
      <w:r>
        <w:t xml:space="preserve">”, </w:t>
      </w:r>
      <w:r>
        <w:rPr>
          <w:i/>
        </w:rPr>
        <w:t>Obras completas</w:t>
      </w:r>
      <w:r>
        <w:t xml:space="preserve">, tomo I; </w:t>
      </w:r>
      <w:proofErr w:type="spellStart"/>
      <w:r>
        <w:t>op</w:t>
      </w:r>
      <w:proofErr w:type="spellEnd"/>
      <w:r>
        <w:t xml:space="preserve">. cit., p. 627. </w:t>
      </w:r>
      <w:r>
        <w:rPr>
          <w:lang w:val="es-ES"/>
        </w:rPr>
        <w:t xml:space="preserve">Rodríguez </w:t>
      </w:r>
      <w:proofErr w:type="spellStart"/>
      <w:r>
        <w:rPr>
          <w:lang w:val="es-ES"/>
        </w:rPr>
        <w:t>Monegal</w:t>
      </w:r>
      <w:proofErr w:type="spellEnd"/>
      <w:r>
        <w:rPr>
          <w:lang w:val="es-ES"/>
        </w:rPr>
        <w:t xml:space="preserve"> ha apuntado las difíciles relaciones que tiene el relato con la </w:t>
      </w:r>
      <w:r>
        <w:rPr>
          <w:i/>
          <w:lang w:val="es-ES"/>
        </w:rPr>
        <w:t>Divina Comedia</w:t>
      </w:r>
      <w:r>
        <w:rPr>
          <w:lang w:val="es-ES"/>
        </w:rPr>
        <w:t xml:space="preserve">, que Borges llegó a negar taxativamente, aunque al biógrafo le parecen irrefutables: cf. Jorge Luis Borges, </w:t>
      </w:r>
      <w:r>
        <w:rPr>
          <w:i/>
          <w:lang w:val="es-ES"/>
        </w:rPr>
        <w:t>Ficcionario. Una antología de sus textos</w:t>
      </w:r>
      <w:r>
        <w:rPr>
          <w:lang w:val="es-ES"/>
        </w:rPr>
        <w:t xml:space="preserve">; ed. de Emir Rodríguez </w:t>
      </w:r>
      <w:proofErr w:type="spellStart"/>
      <w:r>
        <w:rPr>
          <w:lang w:val="es-ES"/>
        </w:rPr>
        <w:t>Monegal</w:t>
      </w:r>
      <w:proofErr w:type="spellEnd"/>
      <w:r>
        <w:rPr>
          <w:lang w:val="es-ES"/>
        </w:rPr>
        <w:t xml:space="preserve">, Fondo de Cultura Económica, México D.F., 1992, pp. 454-455. Véase también la bibliografía citada en Julio Ortega, “‘El </w:t>
      </w:r>
      <w:proofErr w:type="spellStart"/>
      <w:r>
        <w:rPr>
          <w:lang w:val="es-ES"/>
        </w:rPr>
        <w:t>aleph</w:t>
      </w:r>
      <w:proofErr w:type="spellEnd"/>
      <w:r>
        <w:rPr>
          <w:lang w:val="es-ES"/>
        </w:rPr>
        <w:t>’ revisitado</w:t>
      </w:r>
      <w:r w:rsidRPr="00F06888">
        <w:rPr>
          <w:lang w:val="es-ES"/>
        </w:rPr>
        <w:t xml:space="preserve">”, </w:t>
      </w:r>
      <w:r w:rsidRPr="00F06888">
        <w:rPr>
          <w:i/>
          <w:lang w:val="es-ES"/>
        </w:rPr>
        <w:t>Arte de innovar</w:t>
      </w:r>
      <w:r w:rsidRPr="00F06888">
        <w:rPr>
          <w:lang w:val="es-ES"/>
        </w:rPr>
        <w:t>; UNAM, México, 1994, p</w:t>
      </w:r>
      <w:r>
        <w:rPr>
          <w:lang w:val="es-ES"/>
        </w:rPr>
        <w:t>. 186</w:t>
      </w:r>
      <w:r w:rsidRPr="00F06888">
        <w:rPr>
          <w:lang w:val="es-ES"/>
        </w:rPr>
        <w:t>.</w:t>
      </w:r>
    </w:p>
  </w:footnote>
  <w:footnote w:id="27">
    <w:p w:rsidR="00260599" w:rsidRDefault="00260599" w:rsidP="004B4C0B">
      <w:pPr>
        <w:pStyle w:val="Textonotapie"/>
        <w:jc w:val="both"/>
      </w:pPr>
      <w:r w:rsidRPr="004B4C0B">
        <w:rPr>
          <w:rStyle w:val="Refdenotaalpie"/>
        </w:rPr>
        <w:footnoteRef/>
      </w:r>
      <w:r w:rsidRPr="004B4C0B">
        <w:t xml:space="preserve"> “Una niña de nueve años cayó en un pozo, en el campo de Inglaterra, y un campesino la alcanzó a ver a la distancia. Corrió y llegó justo a tiempo para salvarla. La niña había caído, había sufrido un golpe y dos rayos luminosos salieron de ‘las bolas de sus ojos’ en la profundidad. Los rayos iluminaron una síntesis apretada de los episodios de la totalidad de su corta vida, pero los episodios no se presentaban en forma sucesiva, sino simultánea. Es un detalle, éste de la visión simultánea, en el que el narrador de </w:t>
      </w:r>
      <w:r w:rsidRPr="004B4C0B">
        <w:rPr>
          <w:i/>
        </w:rPr>
        <w:t xml:space="preserve">El </w:t>
      </w:r>
      <w:proofErr w:type="spellStart"/>
      <w:r w:rsidRPr="004B4C0B">
        <w:rPr>
          <w:i/>
        </w:rPr>
        <w:t>Aleph</w:t>
      </w:r>
      <w:proofErr w:type="spellEnd"/>
      <w:r w:rsidRPr="004B4C0B">
        <w:rPr>
          <w:i/>
        </w:rPr>
        <w:t xml:space="preserve"> </w:t>
      </w:r>
      <w:r w:rsidRPr="004B4C0B">
        <w:t xml:space="preserve">insiste”; Jorge Edwards, “Diario de Eñe”, </w:t>
      </w:r>
      <w:r w:rsidRPr="004B4C0B">
        <w:rPr>
          <w:i/>
        </w:rPr>
        <w:t xml:space="preserve">Eñe </w:t>
      </w:r>
      <w:r w:rsidRPr="004B4C0B">
        <w:t>nº 2, verano 2005, p. 24.</w:t>
      </w:r>
    </w:p>
  </w:footnote>
  <w:footnote w:id="28">
    <w:p w:rsidR="00260599" w:rsidRDefault="00260599">
      <w:pPr>
        <w:pStyle w:val="Textonotapie"/>
      </w:pPr>
      <w:r>
        <w:rPr>
          <w:rStyle w:val="Refdenotaalpie"/>
        </w:rPr>
        <w:footnoteRef/>
      </w:r>
      <w:r>
        <w:t xml:space="preserve"> </w:t>
      </w:r>
      <w:r>
        <w:rPr>
          <w:lang w:val="es-ES"/>
        </w:rPr>
        <w:t xml:space="preserve">J. Ortega, “‘El </w:t>
      </w:r>
      <w:proofErr w:type="spellStart"/>
      <w:r>
        <w:rPr>
          <w:lang w:val="es-ES"/>
        </w:rPr>
        <w:t>aleph</w:t>
      </w:r>
      <w:proofErr w:type="spellEnd"/>
      <w:r>
        <w:rPr>
          <w:lang w:val="es-ES"/>
        </w:rPr>
        <w:t>’ revisitado</w:t>
      </w:r>
      <w:r w:rsidRPr="00F06888">
        <w:rPr>
          <w:lang w:val="es-ES"/>
        </w:rPr>
        <w:t xml:space="preserve">”, </w:t>
      </w:r>
      <w:r w:rsidRPr="00F06888">
        <w:rPr>
          <w:i/>
          <w:lang w:val="es-ES"/>
        </w:rPr>
        <w:t>Arte de innovar</w:t>
      </w:r>
      <w:r w:rsidRPr="00F06888">
        <w:rPr>
          <w:lang w:val="es-ES"/>
        </w:rPr>
        <w:t xml:space="preserve">; </w:t>
      </w:r>
      <w:proofErr w:type="spellStart"/>
      <w:r>
        <w:rPr>
          <w:lang w:val="es-ES"/>
        </w:rPr>
        <w:t>op</w:t>
      </w:r>
      <w:proofErr w:type="spellEnd"/>
      <w:r>
        <w:rPr>
          <w:lang w:val="es-ES"/>
        </w:rPr>
        <w:t>. cit.</w:t>
      </w:r>
      <w:r w:rsidRPr="00F06888">
        <w:rPr>
          <w:lang w:val="es-ES"/>
        </w:rPr>
        <w:t>, p</w:t>
      </w:r>
      <w:r>
        <w:rPr>
          <w:lang w:val="es-ES"/>
        </w:rPr>
        <w:t>. 18</w:t>
      </w:r>
      <w:r w:rsidRPr="00F06888">
        <w:rPr>
          <w:lang w:val="es-ES"/>
        </w:rPr>
        <w:t>2.</w:t>
      </w:r>
    </w:p>
  </w:footnote>
  <w:footnote w:id="29">
    <w:p w:rsidR="00260599" w:rsidRDefault="00260599" w:rsidP="004B4C0B">
      <w:pPr>
        <w:pStyle w:val="Textonotapie"/>
        <w:jc w:val="both"/>
      </w:pPr>
      <w:r>
        <w:rPr>
          <w:rStyle w:val="Refdenotaalpie"/>
        </w:rPr>
        <w:footnoteRef/>
      </w:r>
      <w:r>
        <w:t xml:space="preserve"> “</w:t>
      </w:r>
      <w:r>
        <w:rPr>
          <w:color w:val="000000"/>
        </w:rPr>
        <w:t>Y levantando a los techos de los edificios, por arte diabólica, lo hojaldrado, se descubrió la carne del pastelón de Madrid como entonces estaba, patentemente, que por el mucho calor estivo estaba con menos celosías, y tanta variedad de sabandijas racionales en esta arca del mundo, que la del diluvio, comparada con ella, fue de capas y gorras.</w:t>
      </w:r>
      <w:r>
        <w:t xml:space="preserve">”; Luis Vélez de Guevara, </w:t>
      </w:r>
      <w:r>
        <w:rPr>
          <w:i/>
        </w:rPr>
        <w:t>El diablo cojuelo</w:t>
      </w:r>
      <w:r>
        <w:t>, 1641, Tranco I.</w:t>
      </w:r>
    </w:p>
  </w:footnote>
  <w:footnote w:id="30">
    <w:p w:rsidR="00260599" w:rsidRDefault="00260599" w:rsidP="004B4C0B">
      <w:pPr>
        <w:pStyle w:val="Textonotapie"/>
        <w:jc w:val="both"/>
      </w:pPr>
      <w:r w:rsidRPr="004B4C0B">
        <w:rPr>
          <w:rStyle w:val="Refdenotaalpie"/>
        </w:rPr>
        <w:footnoteRef/>
      </w:r>
      <w:r w:rsidRPr="004B4C0B">
        <w:t xml:space="preserve"> A. Alonso e I. </w:t>
      </w:r>
      <w:proofErr w:type="spellStart"/>
      <w:r w:rsidRPr="004B4C0B">
        <w:t>Arzoa</w:t>
      </w:r>
      <w:proofErr w:type="spellEnd"/>
      <w:r w:rsidRPr="004B4C0B">
        <w:t xml:space="preserve">, </w:t>
      </w:r>
      <w:r w:rsidRPr="004B4C0B">
        <w:rPr>
          <w:i/>
          <w:iCs/>
        </w:rPr>
        <w:t>La nueva ciudad de Dios</w:t>
      </w:r>
      <w:r>
        <w:t xml:space="preserve">; </w:t>
      </w:r>
      <w:proofErr w:type="spellStart"/>
      <w:r w:rsidRPr="004B4C0B">
        <w:t>Siruela</w:t>
      </w:r>
      <w:proofErr w:type="spellEnd"/>
      <w:r>
        <w:t>, Madrid,</w:t>
      </w:r>
      <w:r w:rsidRPr="004B4C0B">
        <w:t xml:space="preserve"> 2002. También hay un espejo-</w:t>
      </w:r>
      <w:proofErr w:type="spellStart"/>
      <w:r w:rsidRPr="004B4C0B">
        <w:t>aleph</w:t>
      </w:r>
      <w:proofErr w:type="spellEnd"/>
      <w:r w:rsidRPr="004B4C0B">
        <w:t xml:space="preserve"> en la novela de Luis Manuel Ruiz, </w:t>
      </w:r>
      <w:r w:rsidRPr="004B4C0B">
        <w:rPr>
          <w:i/>
        </w:rPr>
        <w:t xml:space="preserve">La habitación de cristal </w:t>
      </w:r>
      <w:r w:rsidRPr="004B4C0B">
        <w:t xml:space="preserve">(2004): “figúrese por un momento el universo contenido en un pequeño disco transparente, con sus selvas, sus torres, el corazón de los colibríes, los cerros de la cara oculta de la luna, usted y yo” (Suma de Letras, Madrid, 2005, p. 211). </w:t>
      </w:r>
    </w:p>
  </w:footnote>
  <w:footnote w:id="31">
    <w:p w:rsidR="00260599" w:rsidRDefault="00260599" w:rsidP="004B4C0B">
      <w:pPr>
        <w:pStyle w:val="Textonotapie"/>
        <w:jc w:val="both"/>
      </w:pPr>
      <w:r w:rsidRPr="004B4C0B">
        <w:rPr>
          <w:rStyle w:val="Refdenotaalpie"/>
        </w:rPr>
        <w:footnoteRef/>
      </w:r>
      <w:r w:rsidRPr="004B4C0B">
        <w:t xml:space="preserve"> </w:t>
      </w:r>
      <w:r w:rsidRPr="004B4C0B">
        <w:rPr>
          <w:lang w:val="es-ES"/>
        </w:rPr>
        <w:t xml:space="preserve">Hablando del </w:t>
      </w:r>
      <w:r w:rsidRPr="004B4C0B">
        <w:rPr>
          <w:i/>
          <w:lang w:val="es-ES"/>
        </w:rPr>
        <w:t xml:space="preserve">Museo de la novela de la Eterna </w:t>
      </w:r>
      <w:r w:rsidRPr="004B4C0B">
        <w:rPr>
          <w:lang w:val="es-ES"/>
        </w:rPr>
        <w:t xml:space="preserve">de Macedonio Fernández, escribe Piglia: “lo mismo pasa en ‘El </w:t>
      </w:r>
      <w:proofErr w:type="spellStart"/>
      <w:r w:rsidRPr="004B4C0B">
        <w:rPr>
          <w:lang w:val="es-ES"/>
        </w:rPr>
        <w:t>Aleph</w:t>
      </w:r>
      <w:proofErr w:type="spellEnd"/>
      <w:r w:rsidRPr="004B4C0B">
        <w:rPr>
          <w:lang w:val="es-ES"/>
        </w:rPr>
        <w:t xml:space="preserve">’ de Borges, que parece una versión microscópica del </w:t>
      </w:r>
      <w:r w:rsidRPr="004B4C0B">
        <w:rPr>
          <w:i/>
          <w:lang w:val="es-ES"/>
        </w:rPr>
        <w:t>Museo</w:t>
      </w:r>
      <w:r w:rsidRPr="004B4C0B">
        <w:rPr>
          <w:lang w:val="es-ES"/>
        </w:rPr>
        <w:t xml:space="preserve">. El objeto mágico donde se concentra todo el universo sustituye a la mujer que se ha perdido”; Ricardo Piglia, </w:t>
      </w:r>
      <w:r w:rsidRPr="004B4C0B">
        <w:rPr>
          <w:i/>
          <w:lang w:val="es-ES"/>
        </w:rPr>
        <w:t>Formas breves</w:t>
      </w:r>
      <w:r w:rsidRPr="004B4C0B">
        <w:rPr>
          <w:lang w:val="es-ES"/>
        </w:rPr>
        <w:t>; Anagrama, Barcelona, 2000, p. 25.</w:t>
      </w:r>
      <w:r>
        <w:rPr>
          <w:lang w:val="es-ES"/>
        </w:rPr>
        <w:t xml:space="preserve"> En otro lugar dice Piglia que “El </w:t>
      </w:r>
      <w:proofErr w:type="spellStart"/>
      <w:r>
        <w:rPr>
          <w:lang w:val="es-ES"/>
        </w:rPr>
        <w:t>Aleph</w:t>
      </w:r>
      <w:proofErr w:type="spellEnd"/>
      <w:r>
        <w:rPr>
          <w:lang w:val="es-ES"/>
        </w:rPr>
        <w:t xml:space="preserve">, por ejemplo, es una especie de </w:t>
      </w:r>
      <w:r>
        <w:rPr>
          <w:i/>
          <w:lang w:val="es-ES"/>
        </w:rPr>
        <w:t xml:space="preserve">Adán </w:t>
      </w:r>
      <w:proofErr w:type="spellStart"/>
      <w:r>
        <w:rPr>
          <w:i/>
          <w:lang w:val="es-ES"/>
        </w:rPr>
        <w:t>Buenosayres</w:t>
      </w:r>
      <w:proofErr w:type="spellEnd"/>
      <w:r>
        <w:rPr>
          <w:lang w:val="es-ES"/>
        </w:rPr>
        <w:t xml:space="preserve">, anticipado y microscópico”; </w:t>
      </w:r>
      <w:r>
        <w:rPr>
          <w:i/>
          <w:lang w:val="es-ES"/>
        </w:rPr>
        <w:t>Crítica y ficción</w:t>
      </w:r>
      <w:r>
        <w:rPr>
          <w:lang w:val="es-ES"/>
        </w:rPr>
        <w:t>; Anagrama, Barcelona, 2001, p. 75.</w:t>
      </w:r>
    </w:p>
  </w:footnote>
  <w:footnote w:id="32">
    <w:p w:rsidR="00260599" w:rsidRDefault="00260599" w:rsidP="004B4C0B">
      <w:pPr>
        <w:pStyle w:val="Textonotapie"/>
        <w:jc w:val="both"/>
      </w:pPr>
      <w:r w:rsidRPr="004B4C0B">
        <w:rPr>
          <w:rStyle w:val="Refdenotaalpie"/>
        </w:rPr>
        <w:footnoteRef/>
      </w:r>
      <w:r w:rsidRPr="004B4C0B">
        <w:rPr>
          <w:lang w:val="en-US"/>
        </w:rPr>
        <w:t xml:space="preserve"> Cf. Carl Gustav Jung, “</w:t>
      </w:r>
      <w:proofErr w:type="spellStart"/>
      <w:r w:rsidRPr="004B4C0B">
        <w:rPr>
          <w:lang w:val="en-US"/>
        </w:rPr>
        <w:t>Adán</w:t>
      </w:r>
      <w:proofErr w:type="spellEnd"/>
      <w:r w:rsidRPr="004B4C0B">
        <w:rPr>
          <w:lang w:val="en-US"/>
        </w:rPr>
        <w:t xml:space="preserve"> y Eva”, </w:t>
      </w:r>
      <w:proofErr w:type="spellStart"/>
      <w:proofErr w:type="gramStart"/>
      <w:r w:rsidRPr="004B4C0B">
        <w:rPr>
          <w:i/>
          <w:lang w:val="en-US"/>
        </w:rPr>
        <w:t>Mysterium</w:t>
      </w:r>
      <w:proofErr w:type="spellEnd"/>
      <w:proofErr w:type="gramEnd"/>
      <w:r w:rsidRPr="004B4C0B">
        <w:rPr>
          <w:i/>
          <w:lang w:val="en-US"/>
        </w:rPr>
        <w:t xml:space="preserve"> </w:t>
      </w:r>
      <w:proofErr w:type="spellStart"/>
      <w:r w:rsidRPr="004B4C0B">
        <w:rPr>
          <w:i/>
          <w:lang w:val="en-US"/>
        </w:rPr>
        <w:t>coniunctionis</w:t>
      </w:r>
      <w:proofErr w:type="spellEnd"/>
      <w:r w:rsidRPr="004B4C0B">
        <w:rPr>
          <w:i/>
          <w:lang w:val="en-US"/>
        </w:rPr>
        <w:t xml:space="preserve">. </w:t>
      </w:r>
      <w:r w:rsidRPr="004B4C0B">
        <w:rPr>
          <w:i/>
        </w:rPr>
        <w:t>Obra completa, vol. 14</w:t>
      </w:r>
      <w:r w:rsidRPr="004B4C0B">
        <w:t xml:space="preserve">; </w:t>
      </w:r>
      <w:proofErr w:type="spellStart"/>
      <w:r w:rsidRPr="004B4C0B">
        <w:t>Trotta</w:t>
      </w:r>
      <w:proofErr w:type="spellEnd"/>
      <w:r w:rsidRPr="004B4C0B">
        <w:t xml:space="preserve">, Madrid, 2002, p. 375ss. </w:t>
      </w:r>
      <w:r>
        <w:t>Sería necesario establecer una lectura conjunta de las obras de Borges y Jung, para esclarecer hasta qué punto –a mi juicio, no poco– el argentino pudo haber tomado elementos y asuntos de la obra del psicoanalista suizo</w:t>
      </w:r>
      <w:r w:rsidRPr="004B4C0B">
        <w:t>.</w:t>
      </w:r>
      <w:r>
        <w:t xml:space="preserve"> Cf. Juan Arana, “La recuperación de los arquetipos”, en </w:t>
      </w:r>
      <w:r w:rsidRPr="00F06888">
        <w:rPr>
          <w:i/>
        </w:rPr>
        <w:t>La eternidad de lo efímero</w:t>
      </w:r>
      <w:r>
        <w:rPr>
          <w:i/>
        </w:rPr>
        <w:t>. Ensayos sobre Jorge Luis Borges</w:t>
      </w:r>
      <w:r w:rsidRPr="00F06888">
        <w:t>; Biblioteca Nueva, Madrid, 2000, p</w:t>
      </w:r>
      <w:r>
        <w:t>p</w:t>
      </w:r>
      <w:r w:rsidRPr="00F06888">
        <w:t xml:space="preserve">. </w:t>
      </w:r>
      <w:r>
        <w:t>130-33</w:t>
      </w:r>
      <w:r w:rsidRPr="00F06888">
        <w:t>.</w:t>
      </w:r>
    </w:p>
  </w:footnote>
  <w:footnote w:id="33">
    <w:p w:rsidR="00260599" w:rsidRDefault="00260599" w:rsidP="00CC110D">
      <w:pPr>
        <w:pStyle w:val="Textonotapie"/>
        <w:jc w:val="both"/>
      </w:pPr>
      <w:r>
        <w:rPr>
          <w:rStyle w:val="Refdenotaalpie"/>
        </w:rPr>
        <w:footnoteRef/>
      </w:r>
      <w:r>
        <w:t xml:space="preserve"> Siempre que se haga con las prevenciones establecidas por el propio Jung: “si queremos probar que una determinada forma psíquica no es un acontecimiento único, sino típico, sólo podremos justificar tal conclusión si comenzamos por atestiguar que (...) hemos observado lo mismo en distintos individuos. Luego otros observadores deben acreditar que han hecho observaciones similares o iguales. Finalmente, hay que demostrar la existencia de fenómenos similares o iguales en el folclore de otros pueblos y razas y en los textos de otros siglos y milenios que han llegado hasta nosotros”; C. G. Jung, </w:t>
      </w:r>
      <w:r>
        <w:rPr>
          <w:i/>
        </w:rPr>
        <w:t>Arquetipos e inconsciente colectivo</w:t>
      </w:r>
      <w:r>
        <w:t>; Paidós, Barcelona, 2009, p. 278.</w:t>
      </w:r>
    </w:p>
  </w:footnote>
  <w:footnote w:id="34">
    <w:p w:rsidR="00260599" w:rsidRDefault="00260599" w:rsidP="004B4C0B">
      <w:pPr>
        <w:jc w:val="both"/>
      </w:pPr>
      <w:r w:rsidRPr="004B4C0B">
        <w:rPr>
          <w:rStyle w:val="Refdenotaalpie"/>
        </w:rPr>
        <w:footnoteRef/>
      </w:r>
      <w:r w:rsidRPr="004B4C0B">
        <w:t xml:space="preserve"> </w:t>
      </w:r>
      <w:r w:rsidRPr="004B4C0B">
        <w:rPr>
          <w:lang w:val="es-ES"/>
        </w:rPr>
        <w:t xml:space="preserve">Como recordaba Jacob D. </w:t>
      </w:r>
      <w:proofErr w:type="spellStart"/>
      <w:r w:rsidRPr="004B4C0B">
        <w:rPr>
          <w:lang w:val="es-ES"/>
        </w:rPr>
        <w:t>Bekenstein</w:t>
      </w:r>
      <w:proofErr w:type="spellEnd"/>
      <w:r w:rsidRPr="004B4C0B">
        <w:rPr>
          <w:lang w:val="es-ES"/>
        </w:rPr>
        <w:t xml:space="preserve">, quien oponía a esa visión la suya, algo menos poética: “quizá un grano de arena no abarque el mundo, pero sí lo pueda hacer una pantalla plana” (citado en Agustín Fernández Mallo, </w:t>
      </w:r>
      <w:proofErr w:type="spellStart"/>
      <w:r w:rsidRPr="004B4C0B">
        <w:rPr>
          <w:i/>
          <w:lang w:val="es-ES"/>
        </w:rPr>
        <w:t>Nocilla</w:t>
      </w:r>
      <w:proofErr w:type="spellEnd"/>
      <w:r w:rsidRPr="004B4C0B">
        <w:rPr>
          <w:i/>
          <w:lang w:val="es-ES"/>
        </w:rPr>
        <w:t xml:space="preserve"> </w:t>
      </w:r>
      <w:proofErr w:type="spellStart"/>
      <w:r w:rsidRPr="004B4C0B">
        <w:rPr>
          <w:i/>
          <w:lang w:val="es-ES"/>
        </w:rPr>
        <w:t>Dream</w:t>
      </w:r>
      <w:proofErr w:type="spellEnd"/>
      <w:r w:rsidRPr="004B4C0B">
        <w:rPr>
          <w:lang w:val="es-ES"/>
        </w:rPr>
        <w:t xml:space="preserve">; </w:t>
      </w:r>
      <w:proofErr w:type="spellStart"/>
      <w:r w:rsidRPr="004B4C0B">
        <w:rPr>
          <w:lang w:val="es-ES"/>
        </w:rPr>
        <w:t>Candaya</w:t>
      </w:r>
      <w:proofErr w:type="spellEnd"/>
      <w:r w:rsidRPr="004B4C0B">
        <w:rPr>
          <w:lang w:val="es-ES"/>
        </w:rPr>
        <w:t xml:space="preserve">, </w:t>
      </w:r>
      <w:r>
        <w:rPr>
          <w:lang w:val="es-ES"/>
        </w:rPr>
        <w:t xml:space="preserve">Barcelona, </w:t>
      </w:r>
      <w:r w:rsidRPr="004B4C0B">
        <w:rPr>
          <w:lang w:val="es-ES"/>
        </w:rPr>
        <w:t>2006, p. 74).</w:t>
      </w:r>
    </w:p>
  </w:footnote>
  <w:footnote w:id="35">
    <w:p w:rsidR="00260599" w:rsidRDefault="00260599">
      <w:pPr>
        <w:pStyle w:val="Textonotapie"/>
      </w:pPr>
      <w:r>
        <w:rPr>
          <w:rStyle w:val="Refdenotaalpie"/>
        </w:rPr>
        <w:footnoteRef/>
      </w:r>
      <w:r>
        <w:t xml:space="preserve"> B. Gracián, </w:t>
      </w:r>
      <w:r>
        <w:rPr>
          <w:i/>
        </w:rPr>
        <w:t>El criticón</w:t>
      </w:r>
      <w:r>
        <w:t xml:space="preserve">, Parte III, </w:t>
      </w:r>
      <w:proofErr w:type="spellStart"/>
      <w:r>
        <w:t>crisi</w:t>
      </w:r>
      <w:proofErr w:type="spellEnd"/>
      <w:r>
        <w:t xml:space="preserve"> décima.</w:t>
      </w:r>
    </w:p>
  </w:footnote>
  <w:footnote w:id="36">
    <w:p w:rsidR="00260599" w:rsidRDefault="00260599" w:rsidP="00893232">
      <w:pPr>
        <w:pStyle w:val="Textonotapie"/>
        <w:jc w:val="both"/>
      </w:pPr>
      <w:r>
        <w:rPr>
          <w:rStyle w:val="Refdenotaalpie"/>
        </w:rPr>
        <w:footnoteRef/>
      </w:r>
      <w:r>
        <w:t xml:space="preserve"> “El hecho es que cada escritor </w:t>
      </w:r>
      <w:r w:rsidRPr="00893232">
        <w:rPr>
          <w:i/>
        </w:rPr>
        <w:t>crea</w:t>
      </w:r>
      <w:r>
        <w:t xml:space="preserve"> a sus precursores. Su labor modifica nuestra concepción del pasado, como ha de modificar el futuro”, J. L. Borges, “Kafka y sus precursores”, </w:t>
      </w:r>
      <w:r>
        <w:rPr>
          <w:i/>
        </w:rPr>
        <w:t>Obras completas</w:t>
      </w:r>
      <w:r>
        <w:t xml:space="preserve">, tomo II; </w:t>
      </w:r>
      <w:proofErr w:type="spellStart"/>
      <w:r>
        <w:t>op</w:t>
      </w:r>
      <w:proofErr w:type="spellEnd"/>
      <w:r>
        <w:t>. cit., p. 90.</w:t>
      </w:r>
    </w:p>
  </w:footnote>
  <w:footnote w:id="37">
    <w:p w:rsidR="00260599" w:rsidRDefault="00260599">
      <w:pPr>
        <w:pStyle w:val="Textonotapie"/>
      </w:pPr>
      <w:r>
        <w:rPr>
          <w:rStyle w:val="Refdenotaalpie"/>
        </w:rPr>
        <w:footnoteRef/>
      </w:r>
      <w:r>
        <w:t xml:space="preserve"> R. </w:t>
      </w:r>
      <w:proofErr w:type="spellStart"/>
      <w:r>
        <w:t>Fresán</w:t>
      </w:r>
      <w:proofErr w:type="spellEnd"/>
      <w:r>
        <w:t xml:space="preserve">, </w:t>
      </w:r>
      <w:r>
        <w:rPr>
          <w:i/>
        </w:rPr>
        <w:t>Mantra</w:t>
      </w:r>
      <w:r>
        <w:t xml:space="preserve">; </w:t>
      </w:r>
      <w:proofErr w:type="spellStart"/>
      <w:r>
        <w:t>Mondadori</w:t>
      </w:r>
      <w:proofErr w:type="spellEnd"/>
      <w:r>
        <w:t xml:space="preserve">, Barcelona, 2001, </w:t>
      </w:r>
      <w:r w:rsidRPr="00223EF7">
        <w:rPr>
          <w:szCs w:val="24"/>
        </w:rPr>
        <w:t>p. 412</w:t>
      </w:r>
      <w:r>
        <w:rPr>
          <w:szCs w:val="24"/>
        </w:rPr>
        <w:t>.</w:t>
      </w:r>
    </w:p>
  </w:footnote>
  <w:footnote w:id="38">
    <w:p w:rsidR="00260599" w:rsidRDefault="00260599" w:rsidP="00493211">
      <w:pPr>
        <w:pStyle w:val="Textonotapie"/>
        <w:jc w:val="both"/>
      </w:pPr>
      <w:r>
        <w:rPr>
          <w:rStyle w:val="Refdenotaalpie"/>
        </w:rPr>
        <w:footnoteRef/>
      </w:r>
      <w:r>
        <w:t xml:space="preserve"> Quizá una prueba oblicua sería que Edward W. Said sólo cita a Borges en </w:t>
      </w:r>
      <w:r>
        <w:rPr>
          <w:i/>
        </w:rPr>
        <w:t xml:space="preserve">Orientalismo </w:t>
      </w:r>
      <w:r>
        <w:t xml:space="preserve">para decir que el orientalista Sir Hamilton </w:t>
      </w:r>
      <w:proofErr w:type="spellStart"/>
      <w:r>
        <w:t>Gibb</w:t>
      </w:r>
      <w:proofErr w:type="spellEnd"/>
      <w:r>
        <w:t xml:space="preserve"> parece un investigador imaginado por Borges (cf. E. W. Said, </w:t>
      </w:r>
      <w:proofErr w:type="spellStart"/>
      <w:r>
        <w:rPr>
          <w:i/>
        </w:rPr>
        <w:t>Orientalism</w:t>
      </w:r>
      <w:proofErr w:type="spellEnd"/>
      <w:r>
        <w:t>;</w:t>
      </w:r>
      <w:r>
        <w:rPr>
          <w:i/>
        </w:rPr>
        <w:t xml:space="preserve"> </w:t>
      </w:r>
      <w:proofErr w:type="spellStart"/>
      <w:r>
        <w:t>Vintage</w:t>
      </w:r>
      <w:proofErr w:type="spellEnd"/>
      <w:r>
        <w:t xml:space="preserve"> </w:t>
      </w:r>
      <w:proofErr w:type="spellStart"/>
      <w:r>
        <w:t>Books</w:t>
      </w:r>
      <w:proofErr w:type="spellEnd"/>
      <w:r>
        <w:t>, New York, 1994, p. 266).</w:t>
      </w:r>
    </w:p>
  </w:footnote>
  <w:footnote w:id="39">
    <w:p w:rsidR="00260599" w:rsidRDefault="00260599" w:rsidP="004B4C0B">
      <w:pPr>
        <w:pStyle w:val="Textonotapie"/>
        <w:jc w:val="both"/>
      </w:pPr>
      <w:r w:rsidRPr="004B4C0B">
        <w:rPr>
          <w:rStyle w:val="Refdenotaalpie"/>
        </w:rPr>
        <w:footnoteRef/>
      </w:r>
      <w:r w:rsidRPr="004B4C0B">
        <w:t xml:space="preserve"> </w:t>
      </w:r>
      <w:r w:rsidR="007736DD" w:rsidRPr="007736DD">
        <w:rPr>
          <w:szCs w:val="24"/>
        </w:rPr>
        <w:t>“La copa simboliza generalmente el corazón, entendido en el sentido de intuición, de punta fina del alma. El corazón del iniciado (</w:t>
      </w:r>
      <w:proofErr w:type="spellStart"/>
      <w:r w:rsidR="007736DD" w:rsidRPr="007736DD">
        <w:rPr>
          <w:i/>
          <w:szCs w:val="24"/>
        </w:rPr>
        <w:t>arif</w:t>
      </w:r>
      <w:proofErr w:type="spellEnd"/>
      <w:r w:rsidR="007736DD" w:rsidRPr="007736DD">
        <w:rPr>
          <w:szCs w:val="24"/>
        </w:rPr>
        <w:t xml:space="preserve">), que también es un microcosmos, se compara, a menudo, con la copa de </w:t>
      </w:r>
      <w:proofErr w:type="spellStart"/>
      <w:r w:rsidR="007736DD" w:rsidRPr="007736DD">
        <w:rPr>
          <w:szCs w:val="24"/>
        </w:rPr>
        <w:t>Djmashid</w:t>
      </w:r>
      <w:proofErr w:type="spellEnd"/>
      <w:r w:rsidR="007736DD" w:rsidRPr="007736DD">
        <w:rPr>
          <w:szCs w:val="24"/>
        </w:rPr>
        <w:t>; este rey de la Persia legendaria poseía, se dice, una copa en la que podía ver el universo”</w:t>
      </w:r>
      <w:r w:rsidR="007736DD">
        <w:rPr>
          <w:szCs w:val="24"/>
        </w:rPr>
        <w:t xml:space="preserve">; </w:t>
      </w:r>
      <w:r w:rsidRPr="004B4C0B">
        <w:t xml:space="preserve">Jean </w:t>
      </w:r>
      <w:proofErr w:type="spellStart"/>
      <w:r w:rsidRPr="004B4C0B">
        <w:t>Chevalier</w:t>
      </w:r>
      <w:proofErr w:type="spellEnd"/>
      <w:r w:rsidRPr="004B4C0B">
        <w:t xml:space="preserve"> y Alain </w:t>
      </w:r>
      <w:proofErr w:type="spellStart"/>
      <w:r w:rsidRPr="004B4C0B">
        <w:t>Gheerbrant</w:t>
      </w:r>
      <w:proofErr w:type="spellEnd"/>
      <w:r w:rsidRPr="004B4C0B">
        <w:t xml:space="preserve">, </w:t>
      </w:r>
      <w:r w:rsidRPr="004B4C0B">
        <w:rPr>
          <w:i/>
        </w:rPr>
        <w:t>Diccionario de símbolos</w:t>
      </w:r>
      <w:r w:rsidRPr="004B4C0B">
        <w:t>; Herder, Barcelona, 1993, p. 339.</w:t>
      </w:r>
    </w:p>
  </w:footnote>
  <w:footnote w:id="40">
    <w:p w:rsidR="00260599" w:rsidRDefault="00260599" w:rsidP="004B4C0B">
      <w:pPr>
        <w:pStyle w:val="Textonotapie"/>
        <w:jc w:val="both"/>
      </w:pPr>
      <w:r w:rsidRPr="004B4C0B">
        <w:rPr>
          <w:rStyle w:val="Refdenotaalpie"/>
        </w:rPr>
        <w:footnoteRef/>
      </w:r>
      <w:r w:rsidRPr="004B4C0B">
        <w:t xml:space="preserve"> </w:t>
      </w:r>
      <w:r w:rsidRPr="004B4C0B">
        <w:rPr>
          <w:lang w:val="es-ES"/>
        </w:rPr>
        <w:t xml:space="preserve">Traducción de Carmen Roda Espinosa para </w:t>
      </w:r>
      <w:r w:rsidRPr="004B4C0B">
        <w:rPr>
          <w:i/>
        </w:rPr>
        <w:t xml:space="preserve">Quimera </w:t>
      </w:r>
      <w:r w:rsidRPr="004B4C0B">
        <w:t>279, febrero 2007, p. 57.</w:t>
      </w:r>
    </w:p>
  </w:footnote>
  <w:footnote w:id="41">
    <w:p w:rsidR="00260599" w:rsidRDefault="00260599" w:rsidP="004B4C0B">
      <w:pPr>
        <w:pStyle w:val="Textonotapie"/>
        <w:jc w:val="both"/>
      </w:pPr>
      <w:r w:rsidRPr="004B4C0B">
        <w:rPr>
          <w:rStyle w:val="Refdenotaalpie"/>
        </w:rPr>
        <w:footnoteRef/>
      </w:r>
      <w:r w:rsidRPr="004B4C0B">
        <w:t xml:space="preserve"> Geo </w:t>
      </w:r>
      <w:proofErr w:type="spellStart"/>
      <w:r w:rsidRPr="004B4C0B">
        <w:t>Widengren</w:t>
      </w:r>
      <w:proofErr w:type="spellEnd"/>
      <w:r w:rsidRPr="004B4C0B">
        <w:t xml:space="preserve">, </w:t>
      </w:r>
      <w:r w:rsidRPr="004B4C0B">
        <w:rPr>
          <w:i/>
          <w:iCs/>
        </w:rPr>
        <w:t>Fenomenología de la religión</w:t>
      </w:r>
      <w:r w:rsidRPr="004B4C0B">
        <w:t>; Ediciones Cristiandad, Madrid, 1945, p. 84.</w:t>
      </w:r>
    </w:p>
  </w:footnote>
  <w:footnote w:id="42">
    <w:p w:rsidR="00260599" w:rsidRDefault="00260599" w:rsidP="004B4C0B">
      <w:pPr>
        <w:pStyle w:val="Textonotapie"/>
        <w:jc w:val="both"/>
      </w:pPr>
      <w:r w:rsidRPr="004B4C0B">
        <w:rPr>
          <w:rStyle w:val="Refdenotaalpie"/>
        </w:rPr>
        <w:footnoteRef/>
      </w:r>
      <w:r w:rsidRPr="004B4C0B">
        <w:t xml:space="preserve"> </w:t>
      </w:r>
      <w:proofErr w:type="spellStart"/>
      <w:r w:rsidRPr="004B4C0B">
        <w:t>Mahmud</w:t>
      </w:r>
      <w:proofErr w:type="spellEnd"/>
      <w:r w:rsidRPr="004B4C0B">
        <w:t xml:space="preserve"> </w:t>
      </w:r>
      <w:proofErr w:type="spellStart"/>
      <w:r w:rsidRPr="004B4C0B">
        <w:t>Gami</w:t>
      </w:r>
      <w:proofErr w:type="spellEnd"/>
      <w:r w:rsidRPr="004B4C0B">
        <w:t xml:space="preserve">, “En la tierra de la Nada”, en Jesús Aguado, </w:t>
      </w:r>
      <w:r w:rsidRPr="004B4C0B">
        <w:rPr>
          <w:i/>
        </w:rPr>
        <w:t>El vecino inquietante. Segunda antología de poetas devocionales de la India</w:t>
      </w:r>
      <w:r w:rsidRPr="004B4C0B">
        <w:t>; 4 Estaciones, Lucena, 2004, p. 170.</w:t>
      </w:r>
    </w:p>
  </w:footnote>
  <w:footnote w:id="43">
    <w:p w:rsidR="002F26FC" w:rsidRDefault="002F26FC" w:rsidP="002F26FC">
      <w:pPr>
        <w:pStyle w:val="Textonotapie"/>
        <w:jc w:val="both"/>
      </w:pPr>
      <w:r>
        <w:rPr>
          <w:rStyle w:val="Refdenotaalpie"/>
        </w:rPr>
        <w:footnoteRef/>
      </w:r>
      <w:r>
        <w:t xml:space="preserve"> Cf. nuestro ensayo </w:t>
      </w:r>
      <w:r>
        <w:rPr>
          <w:i/>
        </w:rPr>
        <w:t>Pangea. Internet, blogs y comunicación en un mundo nuevo</w:t>
      </w:r>
      <w:r>
        <w:t>; Fundación José Manuel Lara, Sevilla, 2006.</w:t>
      </w:r>
    </w:p>
  </w:footnote>
  <w:footnote w:id="44">
    <w:p w:rsidR="00260599" w:rsidRDefault="00260599" w:rsidP="004B4C0B">
      <w:pPr>
        <w:pStyle w:val="Textonotapie"/>
        <w:jc w:val="both"/>
      </w:pPr>
      <w:r w:rsidRPr="004B4C0B">
        <w:rPr>
          <w:rStyle w:val="Refdenotaalpie"/>
        </w:rPr>
        <w:footnoteRef/>
      </w:r>
      <w:r w:rsidRPr="004B4C0B">
        <w:t xml:space="preserve"> </w:t>
      </w:r>
      <w:r w:rsidRPr="004B4C0B">
        <w:rPr>
          <w:lang w:val="es-ES"/>
        </w:rPr>
        <w:t xml:space="preserve">Eloy Tizón, “Retrato robot”, </w:t>
      </w:r>
      <w:r w:rsidRPr="004B4C0B">
        <w:rPr>
          <w:i/>
          <w:lang w:val="es-ES"/>
        </w:rPr>
        <w:t>Parpadeos</w:t>
      </w:r>
      <w:r w:rsidRPr="004B4C0B">
        <w:rPr>
          <w:lang w:val="es-ES"/>
        </w:rPr>
        <w:t xml:space="preserve">; Anagrama, Barcelona, 2007, p. 100. Un ejemplo un poco posterior está en la novela de Ricardo Menéndez Salmón </w:t>
      </w:r>
      <w:r w:rsidRPr="004B4C0B">
        <w:rPr>
          <w:i/>
          <w:lang w:val="es-ES"/>
        </w:rPr>
        <w:t>Derrumbe</w:t>
      </w:r>
      <w:r w:rsidRPr="004B4C0B">
        <w:rPr>
          <w:lang w:val="es-ES"/>
        </w:rPr>
        <w:t xml:space="preserve">, donde se lee: “remató </w:t>
      </w:r>
      <w:proofErr w:type="spellStart"/>
      <w:r w:rsidRPr="004B4C0B">
        <w:rPr>
          <w:lang w:val="es-ES"/>
        </w:rPr>
        <w:t>Menezes</w:t>
      </w:r>
      <w:proofErr w:type="spellEnd"/>
      <w:r w:rsidRPr="004B4C0B">
        <w:rPr>
          <w:lang w:val="es-ES"/>
        </w:rPr>
        <w:t xml:space="preserve"> aquella madrugada con su índice apuntando al vidrio de las botellas, como si allí se escondiera el </w:t>
      </w:r>
      <w:proofErr w:type="spellStart"/>
      <w:r w:rsidRPr="004B4C0B">
        <w:rPr>
          <w:lang w:val="es-ES"/>
        </w:rPr>
        <w:t>aleph</w:t>
      </w:r>
      <w:proofErr w:type="spellEnd"/>
      <w:r w:rsidRPr="004B4C0B">
        <w:rPr>
          <w:lang w:val="es-ES"/>
        </w:rPr>
        <w:t xml:space="preserve"> del universo” (Seix Barral, Barcelona, 2008, p. 73).</w:t>
      </w:r>
    </w:p>
  </w:footnote>
  <w:footnote w:id="45">
    <w:p w:rsidR="00260599" w:rsidRDefault="00260599" w:rsidP="00B72E7C">
      <w:pPr>
        <w:pStyle w:val="Textonotapie"/>
        <w:jc w:val="both"/>
      </w:pPr>
      <w:r>
        <w:rPr>
          <w:rStyle w:val="Refdenotaalpie"/>
        </w:rPr>
        <w:footnoteRef/>
      </w:r>
      <w:r>
        <w:t xml:space="preserve"> </w:t>
      </w:r>
      <w:r>
        <w:rPr>
          <w:lang w:val="es-ES"/>
        </w:rPr>
        <w:t xml:space="preserve">De forma sabia, Borges utiliza en el relato otro arquetipo, en este caso textual, el del </w:t>
      </w:r>
      <w:r>
        <w:rPr>
          <w:i/>
          <w:lang w:val="es-ES"/>
        </w:rPr>
        <w:t xml:space="preserve">mise en </w:t>
      </w:r>
      <w:proofErr w:type="spellStart"/>
      <w:r>
        <w:rPr>
          <w:i/>
          <w:lang w:val="es-ES"/>
        </w:rPr>
        <w:t>abîme</w:t>
      </w:r>
      <w:proofErr w:type="spellEnd"/>
      <w:r>
        <w:rPr>
          <w:lang w:val="es-ES"/>
        </w:rPr>
        <w:t xml:space="preserve">, para conectar estructuralmente el mito creado con el del eterno retorno temporal; Beatriz </w:t>
      </w:r>
      <w:proofErr w:type="spellStart"/>
      <w:r>
        <w:rPr>
          <w:lang w:val="es-ES"/>
        </w:rPr>
        <w:t>Sarlo</w:t>
      </w:r>
      <w:proofErr w:type="spellEnd"/>
      <w:r>
        <w:rPr>
          <w:lang w:val="es-ES"/>
        </w:rPr>
        <w:t xml:space="preserve"> ha estudiado cómo el argentino utiliza esta estructura en “El </w:t>
      </w:r>
      <w:proofErr w:type="spellStart"/>
      <w:r>
        <w:rPr>
          <w:lang w:val="es-ES"/>
        </w:rPr>
        <w:t>aleph</w:t>
      </w:r>
      <w:proofErr w:type="spellEnd"/>
      <w:r>
        <w:rPr>
          <w:lang w:val="es-ES"/>
        </w:rPr>
        <w:t xml:space="preserve">” para provocar “a </w:t>
      </w:r>
      <w:proofErr w:type="spellStart"/>
      <w:r>
        <w:rPr>
          <w:lang w:val="es-ES"/>
        </w:rPr>
        <w:t>philosophical</w:t>
      </w:r>
      <w:proofErr w:type="spellEnd"/>
      <w:r>
        <w:rPr>
          <w:lang w:val="es-ES"/>
        </w:rPr>
        <w:t xml:space="preserve"> </w:t>
      </w:r>
      <w:proofErr w:type="spellStart"/>
      <w:r>
        <w:rPr>
          <w:lang w:val="es-ES"/>
        </w:rPr>
        <w:t>narrative</w:t>
      </w:r>
      <w:proofErr w:type="spellEnd"/>
      <w:r>
        <w:rPr>
          <w:lang w:val="es-ES"/>
        </w:rPr>
        <w:t xml:space="preserve"> </w:t>
      </w:r>
      <w:proofErr w:type="spellStart"/>
      <w:r>
        <w:rPr>
          <w:lang w:val="es-ES"/>
        </w:rPr>
        <w:t>situation</w:t>
      </w:r>
      <w:proofErr w:type="spellEnd"/>
      <w:r>
        <w:rPr>
          <w:lang w:val="es-ES"/>
        </w:rPr>
        <w:t xml:space="preserve">” (B. </w:t>
      </w:r>
      <w:proofErr w:type="spellStart"/>
      <w:r>
        <w:rPr>
          <w:lang w:val="es-ES"/>
        </w:rPr>
        <w:t>Sarlo</w:t>
      </w:r>
      <w:proofErr w:type="spellEnd"/>
      <w:r>
        <w:rPr>
          <w:lang w:val="es-ES"/>
        </w:rPr>
        <w:t xml:space="preserve">, </w:t>
      </w:r>
      <w:r>
        <w:rPr>
          <w:i/>
          <w:lang w:val="es-ES"/>
        </w:rPr>
        <w:t xml:space="preserve">Jorge Luis Borges. A </w:t>
      </w:r>
      <w:proofErr w:type="spellStart"/>
      <w:r>
        <w:rPr>
          <w:i/>
          <w:lang w:val="es-ES"/>
        </w:rPr>
        <w:t>Writer</w:t>
      </w:r>
      <w:proofErr w:type="spellEnd"/>
      <w:r>
        <w:rPr>
          <w:i/>
          <w:lang w:val="es-ES"/>
        </w:rPr>
        <w:t xml:space="preserve"> in </w:t>
      </w:r>
      <w:proofErr w:type="spellStart"/>
      <w:r>
        <w:rPr>
          <w:i/>
          <w:lang w:val="es-ES"/>
        </w:rPr>
        <w:t>the</w:t>
      </w:r>
      <w:proofErr w:type="spellEnd"/>
      <w:r>
        <w:rPr>
          <w:i/>
          <w:lang w:val="es-ES"/>
        </w:rPr>
        <w:t xml:space="preserve"> </w:t>
      </w:r>
      <w:proofErr w:type="spellStart"/>
      <w:r>
        <w:rPr>
          <w:i/>
          <w:lang w:val="es-ES"/>
        </w:rPr>
        <w:t>Edge</w:t>
      </w:r>
      <w:proofErr w:type="spellEnd"/>
      <w:r>
        <w:rPr>
          <w:lang w:val="es-ES"/>
        </w:rPr>
        <w:t>; Verso, New York, 1993, p. 56).</w:t>
      </w:r>
    </w:p>
  </w:footnote>
  <w:footnote w:id="46">
    <w:p w:rsidR="00260599" w:rsidRDefault="00260599" w:rsidP="00E61837">
      <w:pPr>
        <w:pStyle w:val="Textonotapie"/>
        <w:jc w:val="both"/>
      </w:pPr>
      <w:r>
        <w:rPr>
          <w:rStyle w:val="Refdenotaalpie"/>
        </w:rPr>
        <w:footnoteRef/>
      </w:r>
      <w:r>
        <w:t xml:space="preserve"> </w:t>
      </w:r>
      <w:r>
        <w:rPr>
          <w:lang w:val="es-ES"/>
        </w:rPr>
        <w:t xml:space="preserve">Así el ejemplo, apuntado por Jesús Montoya Juárez, del espejo donde el protagonista de </w:t>
      </w:r>
      <w:r>
        <w:rPr>
          <w:i/>
          <w:lang w:val="es-ES"/>
        </w:rPr>
        <w:t xml:space="preserve">La ciudad ausente </w:t>
      </w:r>
      <w:r>
        <w:rPr>
          <w:lang w:val="es-ES"/>
        </w:rPr>
        <w:t>(1992), de Ricardo Piglia, observa: “cualquier cantidad de cosas terribles adentro, cuerpos amontonados, restos (…) la impresión de lo que había, en ese espejo, la luz que daba, como un círculo, lo movía y veía el pozo, en ese espejo, el brillo de los restos, la luz se reflejaba adentro y vi los cuerpos, vi la tierra, los muertos, vi en el espejo la luz y la mujer sentada y en el medio el ternero, lo vi”</w:t>
      </w:r>
      <w:r w:rsidR="00687E72">
        <w:rPr>
          <w:lang w:val="es-ES"/>
        </w:rPr>
        <w:t xml:space="preserve"> (</w:t>
      </w:r>
      <w:r>
        <w:rPr>
          <w:i/>
          <w:lang w:val="es-ES"/>
        </w:rPr>
        <w:t>Realismos del simulacro: imagen, medios y tecnología en la narrativa del Río de la Plata</w:t>
      </w:r>
      <w:r>
        <w:rPr>
          <w:lang w:val="es-ES"/>
        </w:rPr>
        <w:t>; Tesis Doctoral, Universidad de Granada, Granada, 2008, p. 282</w:t>
      </w:r>
      <w:r w:rsidR="00687E72">
        <w:rPr>
          <w:lang w:val="es-ES"/>
        </w:rPr>
        <w:t>)</w:t>
      </w:r>
      <w:r>
        <w:rPr>
          <w:lang w:val="es-ES"/>
        </w:rPr>
        <w:t xml:space="preserve">. </w:t>
      </w:r>
    </w:p>
  </w:footnote>
  <w:footnote w:id="47">
    <w:p w:rsidR="00260599" w:rsidRDefault="00260599">
      <w:pPr>
        <w:pStyle w:val="Textonotapie"/>
      </w:pPr>
      <w:r>
        <w:rPr>
          <w:rStyle w:val="Refdenotaalpie"/>
        </w:rPr>
        <w:footnoteRef/>
      </w:r>
      <w:r w:rsidRPr="002A53E6">
        <w:rPr>
          <w:lang w:val="es-ES"/>
        </w:rPr>
        <w:t xml:space="preserve"> E. W. Said, </w:t>
      </w:r>
      <w:proofErr w:type="spellStart"/>
      <w:r w:rsidRPr="002A53E6">
        <w:rPr>
          <w:i/>
          <w:lang w:val="es-ES"/>
        </w:rPr>
        <w:t>Orientalism</w:t>
      </w:r>
      <w:proofErr w:type="spellEnd"/>
      <w:r w:rsidRPr="002A53E6">
        <w:rPr>
          <w:lang w:val="es-ES"/>
        </w:rPr>
        <w:t xml:space="preserve">; </w:t>
      </w:r>
      <w:proofErr w:type="spellStart"/>
      <w:r w:rsidRPr="002A53E6">
        <w:rPr>
          <w:lang w:val="es-ES"/>
        </w:rPr>
        <w:t>op</w:t>
      </w:r>
      <w:proofErr w:type="spellEnd"/>
      <w:r w:rsidRPr="002A53E6">
        <w:rPr>
          <w:lang w:val="es-ES"/>
        </w:rPr>
        <w:t>. cit., p. 347, traducción nuestra.</w:t>
      </w:r>
    </w:p>
  </w:footnote>
  <w:footnote w:id="48">
    <w:p w:rsidR="00260599" w:rsidRDefault="00260599" w:rsidP="00EA1B06">
      <w:pPr>
        <w:pStyle w:val="Textoindependiente"/>
        <w:spacing w:after="0"/>
        <w:jc w:val="both"/>
      </w:pPr>
      <w:r>
        <w:rPr>
          <w:rStyle w:val="Refdenotaalpie"/>
        </w:rPr>
        <w:footnoteRef/>
      </w:r>
      <w:r>
        <w:t xml:space="preserve"> </w:t>
      </w:r>
      <w:r w:rsidRPr="00893BD9">
        <w:rPr>
          <w:szCs w:val="24"/>
        </w:rPr>
        <w:t xml:space="preserve">“Lo que hoy necesitamos es un pensamiento nómada, en el que no se dé ya una supuesta unidad de lo real, sino más bien se muestre su anarquía, su dispersión y su diferencia, del mismo modo que una tribu nómada se dispersa en su territorio sin distribuirlo entre sus componentes. No hay principio supremo ni fundamento último o instancia ante la que apelar para decidir la esencia de las cosas”; Antonio Bolívar </w:t>
      </w:r>
      <w:proofErr w:type="spellStart"/>
      <w:r w:rsidRPr="00893BD9">
        <w:rPr>
          <w:szCs w:val="24"/>
        </w:rPr>
        <w:t>Botia</w:t>
      </w:r>
      <w:proofErr w:type="spellEnd"/>
      <w:r w:rsidRPr="00893BD9">
        <w:rPr>
          <w:szCs w:val="24"/>
        </w:rPr>
        <w:t xml:space="preserve">, </w:t>
      </w:r>
      <w:r w:rsidRPr="00893BD9">
        <w:rPr>
          <w:i/>
          <w:szCs w:val="24"/>
        </w:rPr>
        <w:t xml:space="preserve">El estructuralismo de </w:t>
      </w:r>
      <w:proofErr w:type="spellStart"/>
      <w:r w:rsidRPr="00893BD9">
        <w:rPr>
          <w:i/>
          <w:szCs w:val="24"/>
        </w:rPr>
        <w:t>Lévi</w:t>
      </w:r>
      <w:proofErr w:type="spellEnd"/>
      <w:r w:rsidRPr="00893BD9">
        <w:rPr>
          <w:i/>
          <w:szCs w:val="24"/>
        </w:rPr>
        <w:t xml:space="preserve">-Strauss a </w:t>
      </w:r>
      <w:proofErr w:type="spellStart"/>
      <w:r w:rsidRPr="00893BD9">
        <w:rPr>
          <w:i/>
          <w:szCs w:val="24"/>
        </w:rPr>
        <w:t>Derrida</w:t>
      </w:r>
      <w:proofErr w:type="spellEnd"/>
      <w:r w:rsidRPr="00893BD9">
        <w:rPr>
          <w:szCs w:val="24"/>
        </w:rPr>
        <w:t xml:space="preserve">; </w:t>
      </w:r>
      <w:proofErr w:type="spellStart"/>
      <w:r w:rsidRPr="00893BD9">
        <w:rPr>
          <w:szCs w:val="24"/>
        </w:rPr>
        <w:t>Cinzel-Kapelusz</w:t>
      </w:r>
      <w:proofErr w:type="spellEnd"/>
      <w:r w:rsidRPr="00893BD9">
        <w:rPr>
          <w:szCs w:val="24"/>
        </w:rPr>
        <w:t>, Madrid, 1985, p. 161.</w:t>
      </w:r>
    </w:p>
  </w:footnote>
  <w:footnote w:id="49">
    <w:p w:rsidR="00260599" w:rsidRDefault="00260599" w:rsidP="00EA1B06">
      <w:pPr>
        <w:pStyle w:val="Textonotapie"/>
        <w:jc w:val="both"/>
      </w:pPr>
      <w:r>
        <w:rPr>
          <w:rStyle w:val="Refdenotaalpie"/>
        </w:rPr>
        <w:footnoteRef/>
      </w:r>
      <w:r>
        <w:t xml:space="preserve"> </w:t>
      </w:r>
      <w:r>
        <w:rPr>
          <w:lang w:val="es-ES"/>
        </w:rPr>
        <w:t xml:space="preserve">Un buen ejemplo de este tono dialogante entre culturas sería la excelente lectura que hace </w:t>
      </w:r>
      <w:r w:rsidRPr="00507F23">
        <w:t>Jorge Carrión</w:t>
      </w:r>
      <w:r>
        <w:t xml:space="preserve"> en</w:t>
      </w:r>
      <w:r w:rsidRPr="00507F23">
        <w:t xml:space="preserve"> </w:t>
      </w:r>
      <w:r w:rsidRPr="00507F23">
        <w:rPr>
          <w:i/>
        </w:rPr>
        <w:t xml:space="preserve">Viaje contra espacio. Juan Goytisolo y W. G. </w:t>
      </w:r>
      <w:proofErr w:type="spellStart"/>
      <w:r w:rsidRPr="00507F23">
        <w:rPr>
          <w:i/>
        </w:rPr>
        <w:t>Sebald</w:t>
      </w:r>
      <w:proofErr w:type="spellEnd"/>
      <w:r w:rsidRPr="00507F23">
        <w:t xml:space="preserve"> </w:t>
      </w:r>
      <w:r>
        <w:t>(</w:t>
      </w:r>
      <w:r w:rsidRPr="00507F23">
        <w:t>Iberoamericana, Madrid, 2009</w:t>
      </w:r>
      <w:r>
        <w:t>)</w:t>
      </w:r>
      <w:r w:rsidRPr="00507F23">
        <w:t>,</w:t>
      </w:r>
      <w:r>
        <w:t xml:space="preserve"> de estos dos autores, entre los que descubre conexiones inesperadas, justificables y sorprendentes.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1E003838"/>
    <w:lvl w:ilvl="0">
      <w:start w:val="1"/>
      <w:numFmt w:val="bullet"/>
      <w:lvlText w:val=""/>
      <w:lvlJc w:val="left"/>
      <w:pPr>
        <w:tabs>
          <w:tab w:val="num" w:pos="360"/>
        </w:tabs>
        <w:ind w:left="360" w:hanging="360"/>
      </w:pPr>
      <w:rPr>
        <w:rFonts w:ascii="Symbol" w:hAnsi="Symbol" w:hint="default"/>
      </w:rPr>
    </w:lvl>
  </w:abstractNum>
  <w:num w:numId="1">
    <w:abstractNumId w:val="0"/>
  </w:num>
  <w:num w:numId="2">
    <w:abstractNumId w:val="0"/>
  </w:num>
  <w:num w:numId="3">
    <w:abstractNumId w:val="0"/>
  </w:num>
  <w:num w:numId="4">
    <w:abstractNumId w:val="0"/>
  </w:num>
  <w:num w:numId="5">
    <w:abstractNumId w:val="0"/>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doNotDisplayPageBoundaries/>
  <w:proofState w:spelling="clean" w:grammar="clean"/>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F2B1D"/>
    <w:rsid w:val="00000062"/>
    <w:rsid w:val="00020FB6"/>
    <w:rsid w:val="00032D3B"/>
    <w:rsid w:val="00053D35"/>
    <w:rsid w:val="0005644C"/>
    <w:rsid w:val="000761A3"/>
    <w:rsid w:val="00081F4A"/>
    <w:rsid w:val="000A0180"/>
    <w:rsid w:val="000A6965"/>
    <w:rsid w:val="000C5150"/>
    <w:rsid w:val="000D5C2C"/>
    <w:rsid w:val="000F5C8B"/>
    <w:rsid w:val="001019F5"/>
    <w:rsid w:val="00135C85"/>
    <w:rsid w:val="00141EEB"/>
    <w:rsid w:val="00152E42"/>
    <w:rsid w:val="00165002"/>
    <w:rsid w:val="00175C97"/>
    <w:rsid w:val="001763B9"/>
    <w:rsid w:val="001840AD"/>
    <w:rsid w:val="0019253B"/>
    <w:rsid w:val="001E56C0"/>
    <w:rsid w:val="00223EF7"/>
    <w:rsid w:val="00225610"/>
    <w:rsid w:val="00227C54"/>
    <w:rsid w:val="00247A8F"/>
    <w:rsid w:val="00252181"/>
    <w:rsid w:val="00255067"/>
    <w:rsid w:val="00256160"/>
    <w:rsid w:val="002570A1"/>
    <w:rsid w:val="00260599"/>
    <w:rsid w:val="002713B8"/>
    <w:rsid w:val="00274CC1"/>
    <w:rsid w:val="00286097"/>
    <w:rsid w:val="002935EA"/>
    <w:rsid w:val="002A53E6"/>
    <w:rsid w:val="002A57E7"/>
    <w:rsid w:val="002D0170"/>
    <w:rsid w:val="002F26FC"/>
    <w:rsid w:val="002F4B67"/>
    <w:rsid w:val="00333027"/>
    <w:rsid w:val="003427A2"/>
    <w:rsid w:val="00345E28"/>
    <w:rsid w:val="00375386"/>
    <w:rsid w:val="003B016D"/>
    <w:rsid w:val="003B15BC"/>
    <w:rsid w:val="003C1227"/>
    <w:rsid w:val="003E59B4"/>
    <w:rsid w:val="003F2B1D"/>
    <w:rsid w:val="0042288F"/>
    <w:rsid w:val="00461053"/>
    <w:rsid w:val="00467D46"/>
    <w:rsid w:val="00472673"/>
    <w:rsid w:val="00493211"/>
    <w:rsid w:val="004B4C0B"/>
    <w:rsid w:val="004C7250"/>
    <w:rsid w:val="004D5929"/>
    <w:rsid w:val="004D6C99"/>
    <w:rsid w:val="004E0625"/>
    <w:rsid w:val="00507BF6"/>
    <w:rsid w:val="00507F23"/>
    <w:rsid w:val="00516580"/>
    <w:rsid w:val="005167CF"/>
    <w:rsid w:val="00517A13"/>
    <w:rsid w:val="005233D9"/>
    <w:rsid w:val="00531D4D"/>
    <w:rsid w:val="00551B6D"/>
    <w:rsid w:val="00553C4B"/>
    <w:rsid w:val="00563A5F"/>
    <w:rsid w:val="00564174"/>
    <w:rsid w:val="00592C0C"/>
    <w:rsid w:val="0059325A"/>
    <w:rsid w:val="0059375F"/>
    <w:rsid w:val="0059436B"/>
    <w:rsid w:val="005C37EA"/>
    <w:rsid w:val="005C6FBE"/>
    <w:rsid w:val="005D330B"/>
    <w:rsid w:val="005F0CBB"/>
    <w:rsid w:val="006230A2"/>
    <w:rsid w:val="006516E0"/>
    <w:rsid w:val="00660A95"/>
    <w:rsid w:val="00674E3D"/>
    <w:rsid w:val="00687E72"/>
    <w:rsid w:val="006A06A7"/>
    <w:rsid w:val="006A0C31"/>
    <w:rsid w:val="006C0659"/>
    <w:rsid w:val="00713F31"/>
    <w:rsid w:val="007149C7"/>
    <w:rsid w:val="00736069"/>
    <w:rsid w:val="00752FDA"/>
    <w:rsid w:val="00763B92"/>
    <w:rsid w:val="00764508"/>
    <w:rsid w:val="007736DD"/>
    <w:rsid w:val="00777355"/>
    <w:rsid w:val="00783094"/>
    <w:rsid w:val="00795BC7"/>
    <w:rsid w:val="007960C4"/>
    <w:rsid w:val="007C6AE8"/>
    <w:rsid w:val="007F1A41"/>
    <w:rsid w:val="007F4A1A"/>
    <w:rsid w:val="00806527"/>
    <w:rsid w:val="00855B72"/>
    <w:rsid w:val="00884BC4"/>
    <w:rsid w:val="00893232"/>
    <w:rsid w:val="00893BD9"/>
    <w:rsid w:val="008B7EA9"/>
    <w:rsid w:val="008D1F0C"/>
    <w:rsid w:val="00904A94"/>
    <w:rsid w:val="009147C7"/>
    <w:rsid w:val="0092353F"/>
    <w:rsid w:val="0092533F"/>
    <w:rsid w:val="00934AA2"/>
    <w:rsid w:val="00957631"/>
    <w:rsid w:val="00970C69"/>
    <w:rsid w:val="009724A3"/>
    <w:rsid w:val="009756A9"/>
    <w:rsid w:val="00990728"/>
    <w:rsid w:val="00991FD6"/>
    <w:rsid w:val="009A0024"/>
    <w:rsid w:val="009A03C9"/>
    <w:rsid w:val="009B2F6D"/>
    <w:rsid w:val="009B3FC7"/>
    <w:rsid w:val="009C28E9"/>
    <w:rsid w:val="009C6F03"/>
    <w:rsid w:val="009D4329"/>
    <w:rsid w:val="009D4725"/>
    <w:rsid w:val="009F5042"/>
    <w:rsid w:val="00A07B19"/>
    <w:rsid w:val="00A31855"/>
    <w:rsid w:val="00A423D3"/>
    <w:rsid w:val="00A70443"/>
    <w:rsid w:val="00A832D6"/>
    <w:rsid w:val="00A95573"/>
    <w:rsid w:val="00AC3F36"/>
    <w:rsid w:val="00AE66E0"/>
    <w:rsid w:val="00AF01B3"/>
    <w:rsid w:val="00AF0C8C"/>
    <w:rsid w:val="00AF7E35"/>
    <w:rsid w:val="00B100A5"/>
    <w:rsid w:val="00B24066"/>
    <w:rsid w:val="00B405BA"/>
    <w:rsid w:val="00B5173A"/>
    <w:rsid w:val="00B5786E"/>
    <w:rsid w:val="00B72E7C"/>
    <w:rsid w:val="00B74839"/>
    <w:rsid w:val="00B768FD"/>
    <w:rsid w:val="00BA7996"/>
    <w:rsid w:val="00BB2CAC"/>
    <w:rsid w:val="00BF608F"/>
    <w:rsid w:val="00C11BDE"/>
    <w:rsid w:val="00C22D9A"/>
    <w:rsid w:val="00C26F39"/>
    <w:rsid w:val="00C55048"/>
    <w:rsid w:val="00C551C8"/>
    <w:rsid w:val="00CA7D60"/>
    <w:rsid w:val="00CB5C3A"/>
    <w:rsid w:val="00CB6D1D"/>
    <w:rsid w:val="00CC110D"/>
    <w:rsid w:val="00CC403D"/>
    <w:rsid w:val="00D2364C"/>
    <w:rsid w:val="00D40469"/>
    <w:rsid w:val="00D41086"/>
    <w:rsid w:val="00D506DB"/>
    <w:rsid w:val="00D708B2"/>
    <w:rsid w:val="00D715A8"/>
    <w:rsid w:val="00DA00ED"/>
    <w:rsid w:val="00DF4B4D"/>
    <w:rsid w:val="00E10DA9"/>
    <w:rsid w:val="00E15141"/>
    <w:rsid w:val="00E50029"/>
    <w:rsid w:val="00E61837"/>
    <w:rsid w:val="00E775AF"/>
    <w:rsid w:val="00EA1B06"/>
    <w:rsid w:val="00EB5744"/>
    <w:rsid w:val="00EB65A8"/>
    <w:rsid w:val="00EC72A6"/>
    <w:rsid w:val="00ED1E77"/>
    <w:rsid w:val="00EE4CA3"/>
    <w:rsid w:val="00EF4B81"/>
    <w:rsid w:val="00F06888"/>
    <w:rsid w:val="00F20397"/>
    <w:rsid w:val="00F34B78"/>
    <w:rsid w:val="00F559C8"/>
    <w:rsid w:val="00F70FFE"/>
    <w:rsid w:val="00FA1E65"/>
    <w:rsid w:val="00FA3733"/>
    <w:rsid w:val="00FB072D"/>
    <w:rsid w:val="00FB5499"/>
    <w:rsid w:val="00FD28BB"/>
    <w:rsid w:val="00FD3343"/>
    <w:rsid w:val="00FD7CD4"/>
    <w:rsid w:val="00FE6115"/>
    <w:rsid w:val="00FF7B9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uiPriority="0"/>
    <w:lsdException w:name="caption" w:locked="1" w:uiPriority="0" w:qFormat="1"/>
    <w:lsdException w:name="footnote reference" w:locked="1" w:semiHidden="0" w:uiPriority="0" w:unhideWhenUsed="0"/>
    <w:lsdException w:name="List Bullet"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B1D"/>
    <w:rPr>
      <w:rFonts w:ascii="Times New Roman" w:eastAsia="Times New Roman" w:hAnsi="Times New Roman"/>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3">
    <w:name w:val="Body Text 3"/>
    <w:basedOn w:val="Normal"/>
    <w:link w:val="Textoindependiente3Car"/>
    <w:uiPriority w:val="99"/>
    <w:rsid w:val="003F2B1D"/>
    <w:pPr>
      <w:spacing w:after="120"/>
    </w:pPr>
    <w:rPr>
      <w:sz w:val="16"/>
      <w:szCs w:val="16"/>
    </w:rPr>
  </w:style>
  <w:style w:type="character" w:customStyle="1" w:styleId="Textoindependiente3Car">
    <w:name w:val="Texto independiente 3 Car"/>
    <w:link w:val="Textoindependiente3"/>
    <w:uiPriority w:val="99"/>
    <w:locked/>
    <w:rsid w:val="003F2B1D"/>
    <w:rPr>
      <w:rFonts w:ascii="Times New Roman" w:hAnsi="Times New Roman" w:cs="Times New Roman"/>
      <w:sz w:val="16"/>
      <w:szCs w:val="16"/>
      <w:lang w:val="es-ES_tradnl" w:eastAsia="es-ES"/>
    </w:rPr>
  </w:style>
  <w:style w:type="paragraph" w:styleId="Textonotapie">
    <w:name w:val="footnote text"/>
    <w:basedOn w:val="Normal"/>
    <w:link w:val="TextonotapieCar"/>
    <w:semiHidden/>
    <w:rsid w:val="003F2B1D"/>
  </w:style>
  <w:style w:type="character" w:customStyle="1" w:styleId="TextonotapieCar">
    <w:name w:val="Texto nota pie Car"/>
    <w:link w:val="Textonotapie"/>
    <w:uiPriority w:val="99"/>
    <w:semiHidden/>
    <w:locked/>
    <w:rsid w:val="003F2B1D"/>
    <w:rPr>
      <w:rFonts w:ascii="Times New Roman" w:hAnsi="Times New Roman" w:cs="Times New Roman"/>
      <w:sz w:val="20"/>
      <w:szCs w:val="20"/>
      <w:lang w:val="es-ES_tradnl" w:eastAsia="es-ES"/>
    </w:rPr>
  </w:style>
  <w:style w:type="character" w:styleId="Refdenotaalpie">
    <w:name w:val="footnote reference"/>
    <w:semiHidden/>
    <w:rsid w:val="003F2B1D"/>
    <w:rPr>
      <w:rFonts w:cs="Times New Roman"/>
      <w:vertAlign w:val="superscript"/>
    </w:rPr>
  </w:style>
  <w:style w:type="paragraph" w:styleId="Textoindependiente">
    <w:name w:val="Body Text"/>
    <w:basedOn w:val="Normal"/>
    <w:link w:val="TextoindependienteCar"/>
    <w:uiPriority w:val="99"/>
    <w:rsid w:val="00AF01B3"/>
    <w:pPr>
      <w:spacing w:after="120"/>
    </w:pPr>
  </w:style>
  <w:style w:type="character" w:customStyle="1" w:styleId="TextoindependienteCar">
    <w:name w:val="Texto independiente Car"/>
    <w:link w:val="Textoindependiente"/>
    <w:uiPriority w:val="99"/>
    <w:locked/>
    <w:rsid w:val="00AF01B3"/>
    <w:rPr>
      <w:rFonts w:ascii="Times New Roman" w:hAnsi="Times New Roman" w:cs="Times New Roman"/>
      <w:sz w:val="20"/>
      <w:szCs w:val="20"/>
      <w:lang w:val="es-ES_tradnl" w:eastAsia="es-ES"/>
    </w:rPr>
  </w:style>
  <w:style w:type="paragraph" w:styleId="Listaconvietas">
    <w:name w:val="List Bullet"/>
    <w:basedOn w:val="Normal"/>
    <w:autoRedefine/>
    <w:uiPriority w:val="99"/>
    <w:rsid w:val="0059325A"/>
    <w:pPr>
      <w:jc w:val="both"/>
    </w:pPr>
    <w:rPr>
      <w:sz w:val="24"/>
      <w:szCs w:val="24"/>
    </w:rPr>
  </w:style>
  <w:style w:type="character" w:styleId="Textoennegrita">
    <w:name w:val="Strong"/>
    <w:uiPriority w:val="99"/>
    <w:qFormat/>
    <w:locked/>
    <w:rsid w:val="006A0C31"/>
    <w:rPr>
      <w:rFonts w:cs="Times New Roman"/>
      <w:b/>
      <w:bCs/>
    </w:rPr>
  </w:style>
  <w:style w:type="character" w:styleId="Hipervnculo">
    <w:name w:val="Hyperlink"/>
    <w:uiPriority w:val="99"/>
    <w:rsid w:val="006A0C31"/>
    <w:rPr>
      <w:rFonts w:cs="Times New Roman"/>
      <w:color w:val="0000FF"/>
      <w:u w:val="single"/>
    </w:rPr>
  </w:style>
  <w:style w:type="character" w:styleId="Hipervnculovisitado">
    <w:name w:val="FollowedHyperlink"/>
    <w:uiPriority w:val="99"/>
    <w:rsid w:val="006A0C31"/>
    <w:rPr>
      <w:rFonts w:cs="Times New Roman"/>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AD4819-71C9-433D-8F14-EBA7D9E60F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497</TotalTime>
  <Pages>13</Pages>
  <Words>5290</Words>
  <Characters>29096</Characters>
  <Application>Microsoft Office Word</Application>
  <DocSecurity>0</DocSecurity>
  <Lines>242</Lines>
  <Paragraphs>68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34318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Vicente</dc:creator>
  <cp:keywords/>
  <dc:description/>
  <cp:lastModifiedBy>Vicente</cp:lastModifiedBy>
  <cp:revision>124</cp:revision>
  <dcterms:created xsi:type="dcterms:W3CDTF">2009-08-08T21:50:00Z</dcterms:created>
  <dcterms:modified xsi:type="dcterms:W3CDTF">2015-11-17T07:16:00Z</dcterms:modified>
</cp:coreProperties>
</file>