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11AE" w:rsidRPr="00787D37" w:rsidRDefault="001C11AE" w:rsidP="001C11AE">
      <w:pPr>
        <w:spacing w:line="360" w:lineRule="auto"/>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Biological data collection</w:t>
      </w:r>
    </w:p>
    <w:p w:rsidR="001C11AE" w:rsidRPr="0000587E" w:rsidRDefault="001C11AE" w:rsidP="001C11AE">
      <w:pPr>
        <w:spacing w:line="360" w:lineRule="auto"/>
        <w:rPr>
          <w:rFonts w:ascii="Times New Roman" w:eastAsiaTheme="minorEastAsia" w:hAnsi="Times New Roman" w:cs="Times New Roman"/>
          <w:sz w:val="24"/>
          <w:szCs w:val="24"/>
        </w:rPr>
      </w:pPr>
      <w:r w:rsidRPr="0000587E">
        <w:rPr>
          <w:rFonts w:ascii="Times New Roman" w:eastAsiaTheme="minorEastAsia" w:hAnsi="Times New Roman" w:cs="Times New Roman"/>
          <w:sz w:val="24"/>
          <w:szCs w:val="24"/>
        </w:rPr>
        <w:t>Pelagic stages of</w:t>
      </w:r>
      <w:r>
        <w:rPr>
          <w:rFonts w:ascii="Times New Roman" w:eastAsiaTheme="minorEastAsia" w:hAnsi="Times New Roman" w:cs="Times New Roman"/>
          <w:i/>
          <w:sz w:val="24"/>
          <w:szCs w:val="24"/>
        </w:rPr>
        <w:t xml:space="preserve"> </w:t>
      </w:r>
      <w:r w:rsidRPr="0000587E">
        <w:rPr>
          <w:rFonts w:ascii="Times New Roman" w:eastAsiaTheme="minorEastAsia" w:hAnsi="Times New Roman" w:cs="Times New Roman"/>
          <w:i/>
          <w:sz w:val="24"/>
          <w:szCs w:val="24"/>
        </w:rPr>
        <w:t xml:space="preserve">A. </w:t>
      </w:r>
      <w:proofErr w:type="spellStart"/>
      <w:r w:rsidRPr="0000587E">
        <w:rPr>
          <w:rFonts w:ascii="Times New Roman" w:eastAsiaTheme="minorEastAsia" w:hAnsi="Times New Roman" w:cs="Times New Roman"/>
          <w:i/>
          <w:sz w:val="24"/>
          <w:szCs w:val="24"/>
        </w:rPr>
        <w:t>aurita</w:t>
      </w:r>
      <w:proofErr w:type="spellEnd"/>
      <w:r w:rsidRPr="0000587E">
        <w:rPr>
          <w:rFonts w:ascii="Times New Roman" w:eastAsiaTheme="minorEastAsia" w:hAnsi="Times New Roman" w:cs="Times New Roman"/>
          <w:sz w:val="24"/>
          <w:szCs w:val="24"/>
        </w:rPr>
        <w:t xml:space="preserve"> w</w:t>
      </w:r>
      <w:r>
        <w:rPr>
          <w:rFonts w:ascii="Times New Roman" w:eastAsiaTheme="minorEastAsia" w:hAnsi="Times New Roman" w:cs="Times New Roman"/>
          <w:sz w:val="24"/>
          <w:szCs w:val="24"/>
        </w:rPr>
        <w:t>ere</w:t>
      </w:r>
      <w:r w:rsidRPr="0000587E">
        <w:rPr>
          <w:rFonts w:ascii="Times New Roman" w:eastAsiaTheme="minorEastAsia" w:hAnsi="Times New Roman" w:cs="Times New Roman"/>
          <w:sz w:val="24"/>
          <w:szCs w:val="24"/>
        </w:rPr>
        <w:t xml:space="preserve"> sampled by using a bongo net with </w:t>
      </w:r>
      <w:proofErr w:type="gramStart"/>
      <w:r w:rsidRPr="0000587E">
        <w:rPr>
          <w:rFonts w:ascii="Times New Roman" w:eastAsiaTheme="minorEastAsia" w:hAnsi="Times New Roman" w:cs="Times New Roman"/>
          <w:sz w:val="24"/>
          <w:szCs w:val="24"/>
        </w:rPr>
        <w:t>500 µm</w:t>
      </w:r>
      <w:proofErr w:type="gramEnd"/>
      <w:r w:rsidRPr="0000587E">
        <w:rPr>
          <w:rFonts w:ascii="Times New Roman" w:eastAsiaTheme="minorEastAsia" w:hAnsi="Times New Roman" w:cs="Times New Roman"/>
          <w:sz w:val="24"/>
          <w:szCs w:val="24"/>
        </w:rPr>
        <w:t xml:space="preserve"> mesh size. The net </w:t>
      </w:r>
      <w:proofErr w:type="gramStart"/>
      <w:r w:rsidRPr="0000587E">
        <w:rPr>
          <w:rFonts w:ascii="Times New Roman" w:eastAsiaTheme="minorEastAsia" w:hAnsi="Times New Roman" w:cs="Times New Roman"/>
          <w:sz w:val="24"/>
          <w:szCs w:val="24"/>
        </w:rPr>
        <w:t>was retrieved</w:t>
      </w:r>
      <w:proofErr w:type="gramEnd"/>
      <w:r w:rsidRPr="0000587E">
        <w:rPr>
          <w:rFonts w:ascii="Times New Roman" w:eastAsiaTheme="minorEastAsia" w:hAnsi="Times New Roman" w:cs="Times New Roman"/>
          <w:sz w:val="24"/>
          <w:szCs w:val="24"/>
        </w:rPr>
        <w:t xml:space="preserve"> in an oblique haul with a speed of 2.5 knots. The water volume filtrated by the net was recorded by a flowmeter (General </w:t>
      </w:r>
      <w:proofErr w:type="spellStart"/>
      <w:r w:rsidRPr="0000587E">
        <w:rPr>
          <w:rFonts w:ascii="Times New Roman" w:eastAsiaTheme="minorEastAsia" w:hAnsi="Times New Roman" w:cs="Times New Roman"/>
          <w:sz w:val="24"/>
          <w:szCs w:val="24"/>
        </w:rPr>
        <w:t>Oceanics</w:t>
      </w:r>
      <w:proofErr w:type="spellEnd"/>
      <w:r w:rsidRPr="0000587E">
        <w:rPr>
          <w:rFonts w:ascii="Times New Roman" w:eastAsiaTheme="minorEastAsia" w:hAnsi="Times New Roman" w:cs="Times New Roman"/>
          <w:sz w:val="24"/>
          <w:szCs w:val="24"/>
        </w:rPr>
        <w:t xml:space="preserve"> Inc., Miami, FL, USA) mounted in the mouth of the net. Samples</w:t>
      </w:r>
      <w:r>
        <w:rPr>
          <w:rFonts w:ascii="Times New Roman" w:eastAsiaTheme="minorEastAsia" w:hAnsi="Times New Roman" w:cs="Times New Roman"/>
          <w:sz w:val="24"/>
          <w:szCs w:val="24"/>
        </w:rPr>
        <w:t xml:space="preserve"> </w:t>
      </w:r>
      <w:proofErr w:type="gramStart"/>
      <w:r>
        <w:rPr>
          <w:rFonts w:ascii="Times New Roman" w:eastAsiaTheme="minorEastAsia" w:hAnsi="Times New Roman" w:cs="Times New Roman"/>
          <w:sz w:val="24"/>
          <w:szCs w:val="24"/>
        </w:rPr>
        <w:t>were</w:t>
      </w:r>
      <w:r w:rsidRPr="0000587E">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immediately processed</w:t>
      </w:r>
      <w:proofErr w:type="gramEnd"/>
      <w:r>
        <w:rPr>
          <w:rFonts w:ascii="Times New Roman" w:eastAsiaTheme="minorEastAsia" w:hAnsi="Times New Roman" w:cs="Times New Roman"/>
          <w:sz w:val="24"/>
          <w:szCs w:val="24"/>
        </w:rPr>
        <w:t xml:space="preserve"> in the laboratory to quantify </w:t>
      </w:r>
      <w:r w:rsidRPr="0000587E">
        <w:rPr>
          <w:rFonts w:ascii="Times New Roman" w:eastAsiaTheme="minorEastAsia" w:hAnsi="Times New Roman" w:cs="Times New Roman"/>
          <w:sz w:val="24"/>
          <w:szCs w:val="24"/>
        </w:rPr>
        <w:t xml:space="preserve">species abundance and size </w:t>
      </w:r>
      <w:r>
        <w:rPr>
          <w:rFonts w:ascii="Times New Roman" w:eastAsiaTheme="minorEastAsia" w:hAnsi="Times New Roman" w:cs="Times New Roman"/>
          <w:sz w:val="24"/>
          <w:szCs w:val="24"/>
        </w:rPr>
        <w:t>structure</w:t>
      </w:r>
      <w:r w:rsidRPr="0000587E">
        <w:rPr>
          <w:rFonts w:ascii="Times New Roman" w:eastAsiaTheme="minorEastAsia" w:hAnsi="Times New Roman" w:cs="Times New Roman"/>
          <w:sz w:val="24"/>
          <w:szCs w:val="24"/>
        </w:rPr>
        <w:t>.</w:t>
      </w:r>
    </w:p>
    <w:p w:rsidR="001C11AE" w:rsidRPr="0000587E" w:rsidRDefault="001C11AE" w:rsidP="001C11AE">
      <w:pPr>
        <w:spacing w:line="360" w:lineRule="auto"/>
        <w:rPr>
          <w:rFonts w:ascii="Times New Roman" w:eastAsiaTheme="minorEastAsia" w:hAnsi="Times New Roman" w:cs="Times New Roman"/>
          <w:sz w:val="24"/>
          <w:szCs w:val="24"/>
        </w:rPr>
      </w:pPr>
      <w:r w:rsidRPr="0000587E">
        <w:rPr>
          <w:rFonts w:ascii="Times New Roman" w:eastAsiaTheme="minorEastAsia" w:hAnsi="Times New Roman" w:cs="Times New Roman"/>
          <w:sz w:val="24"/>
          <w:szCs w:val="24"/>
        </w:rPr>
        <w:t>Mesozooplankton data was collected by means of vertical hauls using a WP2-net (</w:t>
      </w:r>
      <w:proofErr w:type="gramStart"/>
      <w:r w:rsidRPr="0000587E">
        <w:rPr>
          <w:rFonts w:ascii="Times New Roman" w:eastAsiaTheme="minorEastAsia" w:hAnsi="Times New Roman" w:cs="Times New Roman"/>
          <w:sz w:val="24"/>
          <w:szCs w:val="24"/>
        </w:rPr>
        <w:t>200 µm</w:t>
      </w:r>
      <w:proofErr w:type="gramEnd"/>
      <w:r w:rsidRPr="0000587E">
        <w:rPr>
          <w:rFonts w:ascii="Times New Roman" w:eastAsiaTheme="minorEastAsia" w:hAnsi="Times New Roman" w:cs="Times New Roman"/>
          <w:sz w:val="24"/>
          <w:szCs w:val="24"/>
        </w:rPr>
        <w:t xml:space="preserve"> mesh size). Samples </w:t>
      </w:r>
      <w:proofErr w:type="gramStart"/>
      <w:r w:rsidRPr="0000587E">
        <w:rPr>
          <w:rFonts w:ascii="Times New Roman" w:eastAsiaTheme="minorEastAsia" w:hAnsi="Times New Roman" w:cs="Times New Roman"/>
          <w:sz w:val="24"/>
          <w:szCs w:val="24"/>
        </w:rPr>
        <w:t>were fixed</w:t>
      </w:r>
      <w:proofErr w:type="gramEnd"/>
      <w:r w:rsidRPr="0000587E">
        <w:rPr>
          <w:rFonts w:ascii="Times New Roman" w:eastAsiaTheme="minorEastAsia" w:hAnsi="Times New Roman" w:cs="Times New Roman"/>
          <w:sz w:val="24"/>
          <w:szCs w:val="24"/>
        </w:rPr>
        <w:t xml:space="preserve"> with 4 % borax buffered formalin solution. Mesozooplankton samples were divided using a plankton splitter </w:t>
      </w:r>
      <w:r w:rsidRPr="0000587E">
        <w:rPr>
          <w:rFonts w:ascii="Times New Roman" w:eastAsiaTheme="minorEastAsia" w:hAnsi="Times New Roman" w:cs="Times New Roman"/>
          <w:sz w:val="24"/>
          <w:szCs w:val="24"/>
        </w:rPr>
        <w:fldChar w:fldCharType="begin" w:fldLock="1"/>
      </w:r>
      <w:r>
        <w:rPr>
          <w:rFonts w:ascii="Times New Roman" w:eastAsiaTheme="minorEastAsia" w:hAnsi="Times New Roman" w:cs="Times New Roman"/>
          <w:sz w:val="24"/>
          <w:szCs w:val="24"/>
        </w:rPr>
        <w:instrText>ADDIN CSL_CITATION {"citationItems":[{"id":"ITEM-1","itemData":{"DOI":"10.1071/MF9530387","ISSN":"13231650","abstract":"An apparatus for the subsampling of plankton is described. It is shown that the samples obtained conform to the characteristics of a Poisson distribution. Limits to the efficiency of the apparatus are encountered.","author":[{"dropping-particle":"","family":"Kott","given":"Patricia","non-dropping-particle":"","parse-names":false,"suffix":""}],"container-title":"Australian J. Mar. Freshwater Res.","id":"ITEM-1","issue":"2","issued":{"date-parts":[["1953"]]},"page":"387-393","title":"Modified whirling apparatus for the subsampling of plankton","type":"article-journal","volume":"4"},"uris":["http://www.mendeley.com/documents/?uuid=094cbfa2-6d23-4e30-8e17-ab90dac5df85"]}],"mendeley":{"formattedCitation":"(Kott, 1953)","plainTextFormattedCitation":"(Kott, 1953)","previouslyFormattedCitation":"(Kott, 1953)"},"properties":{"noteIndex":0},"schema":"https://github.com/citation-style-language/schema/raw/master/csl-citation.json"}</w:instrText>
      </w:r>
      <w:r w:rsidRPr="0000587E">
        <w:rPr>
          <w:rFonts w:ascii="Times New Roman" w:eastAsiaTheme="minorEastAsia" w:hAnsi="Times New Roman" w:cs="Times New Roman"/>
          <w:sz w:val="24"/>
          <w:szCs w:val="24"/>
        </w:rPr>
        <w:fldChar w:fldCharType="separate"/>
      </w:r>
      <w:r w:rsidRPr="00A2502D">
        <w:rPr>
          <w:rFonts w:ascii="Times New Roman" w:eastAsiaTheme="minorEastAsia" w:hAnsi="Times New Roman" w:cs="Times New Roman"/>
          <w:noProof/>
          <w:sz w:val="24"/>
          <w:szCs w:val="24"/>
        </w:rPr>
        <w:t>(Kott, 1953)</w:t>
      </w:r>
      <w:r w:rsidRPr="0000587E">
        <w:rPr>
          <w:rFonts w:ascii="Times New Roman" w:eastAsiaTheme="minorEastAsia" w:hAnsi="Times New Roman" w:cs="Times New Roman"/>
          <w:sz w:val="24"/>
          <w:szCs w:val="24"/>
        </w:rPr>
        <w:fldChar w:fldCharType="end"/>
      </w:r>
      <w:r w:rsidRPr="0000587E">
        <w:rPr>
          <w:rFonts w:ascii="Times New Roman" w:eastAsiaTheme="minorEastAsia" w:hAnsi="Times New Roman" w:cs="Times New Roman"/>
          <w:sz w:val="24"/>
          <w:szCs w:val="24"/>
        </w:rPr>
        <w:t xml:space="preserve"> up to the </w:t>
      </w:r>
      <w:proofErr w:type="gramStart"/>
      <w:r w:rsidRPr="0000587E">
        <w:rPr>
          <w:rFonts w:ascii="Times New Roman" w:eastAsiaTheme="minorEastAsia" w:hAnsi="Times New Roman" w:cs="Times New Roman"/>
          <w:sz w:val="24"/>
          <w:szCs w:val="24"/>
        </w:rPr>
        <w:t>point</w:t>
      </w:r>
      <w:proofErr w:type="gramEnd"/>
      <w:r w:rsidRPr="0000587E">
        <w:rPr>
          <w:rFonts w:ascii="Times New Roman" w:eastAsiaTheme="minorEastAsia" w:hAnsi="Times New Roman" w:cs="Times New Roman"/>
          <w:sz w:val="24"/>
          <w:szCs w:val="24"/>
        </w:rPr>
        <w:t xml:space="preserve"> where at least 100 individuals (including copepodites and adults, excluding </w:t>
      </w:r>
      <w:proofErr w:type="spellStart"/>
      <w:r w:rsidRPr="0000587E">
        <w:rPr>
          <w:rFonts w:ascii="Times New Roman" w:eastAsiaTheme="minorEastAsia" w:hAnsi="Times New Roman" w:cs="Times New Roman"/>
          <w:sz w:val="24"/>
          <w:szCs w:val="24"/>
        </w:rPr>
        <w:t>nauplii</w:t>
      </w:r>
      <w:proofErr w:type="spellEnd"/>
      <w:r w:rsidRPr="0000587E">
        <w:rPr>
          <w:rFonts w:ascii="Times New Roman" w:eastAsiaTheme="minorEastAsia" w:hAnsi="Times New Roman" w:cs="Times New Roman"/>
          <w:sz w:val="24"/>
          <w:szCs w:val="24"/>
        </w:rPr>
        <w:t xml:space="preserve">) of the numerically dominant copepod species were found in a single subsample. When less than 100 individuals were counted, additional subsamples were counted </w:t>
      </w:r>
      <w:proofErr w:type="gramStart"/>
      <w:r w:rsidRPr="0000587E">
        <w:rPr>
          <w:rFonts w:ascii="Times New Roman" w:eastAsiaTheme="minorEastAsia" w:hAnsi="Times New Roman" w:cs="Times New Roman"/>
          <w:sz w:val="24"/>
          <w:szCs w:val="24"/>
        </w:rPr>
        <w:t>till</w:t>
      </w:r>
      <w:proofErr w:type="gramEnd"/>
      <w:r w:rsidRPr="0000587E">
        <w:rPr>
          <w:rFonts w:ascii="Times New Roman" w:eastAsiaTheme="minorEastAsia" w:hAnsi="Times New Roman" w:cs="Times New Roman"/>
          <w:sz w:val="24"/>
          <w:szCs w:val="24"/>
        </w:rPr>
        <w:t xml:space="preserve"> at least 100 individuals were reached. All taxa were distinguished to the lowest possible taxonomic level using the taxonomic guide by </w:t>
      </w:r>
      <w:r w:rsidRPr="0000587E">
        <w:rPr>
          <w:rFonts w:ascii="Times New Roman" w:eastAsiaTheme="minorEastAsia" w:hAnsi="Times New Roman" w:cs="Times New Roman"/>
          <w:sz w:val="24"/>
          <w:szCs w:val="24"/>
        </w:rPr>
        <w:fldChar w:fldCharType="begin" w:fldLock="1"/>
      </w:r>
      <w:r>
        <w:rPr>
          <w:rFonts w:ascii="Times New Roman" w:eastAsiaTheme="minorEastAsia" w:hAnsi="Times New Roman" w:cs="Times New Roman"/>
          <w:sz w:val="24"/>
          <w:szCs w:val="24"/>
        </w:rPr>
        <w:instrText>ADDIN CSL_CITATION {"citationItems":[{"id":"ITEM-1","itemData":{"DOI":"10.5962/bhl.title.1164","author":[{"dropping-particle":"","family":"Sars","given":"G O","non-dropping-particle":"","parse-names":false,"suffix":""}],"container-title":"Cammermeyer","id":"ITEM-1","issue":"November","issued":{"date-parts":[["1928"]]},"page":"1827-1927 SRC - GoogleScholar FG - 1","title":"An account of the Crustacea of Norway, with short descriptions and figures of all the species.","type":"article-journal"},"uris":["http://www.mendeley.com/documents/?uuid=6b58ede7-8c57-453e-b263-fb67c60592e1"]}],"mendeley":{"formattedCitation":"(Sars, 1928)","manualFormatting":"Sars (1928)","plainTextFormattedCitation":"(Sars, 1928)","previouslyFormattedCitation":"(Sars, 1928)"},"properties":{"noteIndex":0},"schema":"https://github.com/citation-style-language/schema/raw/master/csl-citation.json"}</w:instrText>
      </w:r>
      <w:r w:rsidRPr="0000587E">
        <w:rPr>
          <w:rFonts w:ascii="Times New Roman" w:eastAsiaTheme="minorEastAsia" w:hAnsi="Times New Roman" w:cs="Times New Roman"/>
          <w:sz w:val="24"/>
          <w:szCs w:val="24"/>
        </w:rPr>
        <w:fldChar w:fldCharType="separate"/>
      </w:r>
      <w:r w:rsidRPr="0000587E">
        <w:rPr>
          <w:rFonts w:ascii="Times New Roman" w:eastAsiaTheme="minorEastAsia" w:hAnsi="Times New Roman" w:cs="Times New Roman"/>
          <w:noProof/>
          <w:sz w:val="24"/>
          <w:szCs w:val="24"/>
        </w:rPr>
        <w:t>Sars (1928)</w:t>
      </w:r>
      <w:r w:rsidRPr="0000587E">
        <w:rPr>
          <w:rFonts w:ascii="Times New Roman" w:eastAsiaTheme="minorEastAsia" w:hAnsi="Times New Roman" w:cs="Times New Roman"/>
          <w:sz w:val="24"/>
          <w:szCs w:val="24"/>
        </w:rPr>
        <w:fldChar w:fldCharType="end"/>
      </w:r>
      <w:r w:rsidRPr="0000587E">
        <w:rPr>
          <w:rFonts w:ascii="Times New Roman" w:eastAsiaTheme="minorEastAsia" w:hAnsi="Times New Roman" w:cs="Times New Roman"/>
          <w:sz w:val="24"/>
          <w:szCs w:val="24"/>
        </w:rPr>
        <w:t xml:space="preserve">. </w:t>
      </w:r>
      <w:proofErr w:type="spellStart"/>
      <w:r w:rsidRPr="0000587E">
        <w:rPr>
          <w:rFonts w:ascii="Times New Roman" w:eastAsiaTheme="minorEastAsia" w:hAnsi="Times New Roman" w:cs="Times New Roman"/>
          <w:i/>
          <w:sz w:val="24"/>
          <w:szCs w:val="24"/>
        </w:rPr>
        <w:t>Pseudocalanus</w:t>
      </w:r>
      <w:proofErr w:type="spellEnd"/>
      <w:r w:rsidRPr="0000587E">
        <w:rPr>
          <w:rFonts w:ascii="Times New Roman" w:eastAsiaTheme="minorEastAsia" w:hAnsi="Times New Roman" w:cs="Times New Roman"/>
          <w:sz w:val="24"/>
          <w:szCs w:val="24"/>
        </w:rPr>
        <w:t xml:space="preserve"> sp. abundances were transformed to micrograms of carbon using the length (</w:t>
      </w:r>
      <w:proofErr w:type="spellStart"/>
      <w:r w:rsidRPr="001C09B9">
        <w:rPr>
          <w:rFonts w:ascii="Times New Roman" w:eastAsiaTheme="minorEastAsia" w:hAnsi="Times New Roman" w:cs="Times New Roman"/>
          <w:i/>
          <w:sz w:val="24"/>
          <w:szCs w:val="24"/>
        </w:rPr>
        <w:t>l</w:t>
      </w:r>
      <w:r w:rsidRPr="0000587E">
        <w:rPr>
          <w:rFonts w:ascii="Times New Roman" w:eastAsiaTheme="minorEastAsia" w:hAnsi="Times New Roman" w:cs="Times New Roman"/>
          <w:sz w:val="24"/>
          <w:szCs w:val="24"/>
        </w:rPr>
        <w:t>,mm</w:t>
      </w:r>
      <w:proofErr w:type="spellEnd"/>
      <w:r w:rsidRPr="0000587E">
        <w:rPr>
          <w:rFonts w:ascii="Times New Roman" w:eastAsiaTheme="minorEastAsia" w:hAnsi="Times New Roman" w:cs="Times New Roman"/>
          <w:sz w:val="24"/>
          <w:szCs w:val="24"/>
        </w:rPr>
        <w:t xml:space="preserve">) to C conversion and C contents (Table </w:t>
      </w:r>
      <w:r>
        <w:rPr>
          <w:rFonts w:ascii="Times New Roman" w:eastAsiaTheme="minorEastAsia" w:hAnsi="Times New Roman" w:cs="Times New Roman"/>
          <w:sz w:val="24"/>
          <w:szCs w:val="24"/>
        </w:rPr>
        <w:t>I</w:t>
      </w:r>
      <w:r w:rsidRPr="0000587E">
        <w:rPr>
          <w:rFonts w:ascii="Times New Roman" w:eastAsiaTheme="minorEastAsia" w:hAnsi="Times New Roman" w:cs="Times New Roman"/>
          <w:sz w:val="24"/>
          <w:szCs w:val="24"/>
        </w:rPr>
        <w:t>) in</w:t>
      </w:r>
      <w:r>
        <w:rPr>
          <w:rFonts w:ascii="Times New Roman" w:eastAsiaTheme="minorEastAsia" w:hAnsi="Times New Roman" w:cs="Times New Roman"/>
          <w:sz w:val="24"/>
          <w:szCs w:val="24"/>
        </w:rPr>
        <w:t xml:space="preserve"> </w:t>
      </w:r>
      <w:r w:rsidRPr="0000587E">
        <w:rPr>
          <w:rFonts w:ascii="Times New Roman" w:eastAsiaTheme="minorEastAsia" w:hAnsi="Times New Roman" w:cs="Times New Roman"/>
          <w:sz w:val="24"/>
          <w:szCs w:val="24"/>
        </w:rPr>
        <w:t xml:space="preserve"> </w:t>
      </w:r>
      <w:proofErr w:type="spellStart"/>
      <w:r>
        <w:rPr>
          <w:rFonts w:ascii="Times New Roman" w:eastAsiaTheme="minorEastAsia" w:hAnsi="Times New Roman" w:cs="Times New Roman"/>
          <w:sz w:val="24"/>
          <w:szCs w:val="24"/>
        </w:rPr>
        <w:t>Postel</w:t>
      </w:r>
      <w:proofErr w:type="spellEnd"/>
      <w:r>
        <w:rPr>
          <w:rFonts w:ascii="Times New Roman" w:eastAsiaTheme="minorEastAsia" w:hAnsi="Times New Roman" w:cs="Times New Roman"/>
          <w:sz w:val="24"/>
          <w:szCs w:val="24"/>
        </w:rPr>
        <w:t xml:space="preserve"> et al. (2007)</w:t>
      </w:r>
      <w:r w:rsidRPr="0000587E">
        <w:rPr>
          <w:rFonts w:ascii="Times New Roman" w:eastAsiaTheme="minorEastAsia" w:hAnsi="Times New Roman" w:cs="Times New Roman"/>
          <w:sz w:val="24"/>
          <w:szCs w:val="24"/>
        </w:rPr>
        <w:t xml:space="preserve">: </w:t>
      </w:r>
      <m:oMath>
        <m:r>
          <m:rPr>
            <m:sty m:val="p"/>
          </m:rPr>
          <w:rPr>
            <w:rFonts w:ascii="Cambria Math" w:eastAsiaTheme="minorEastAsia" w:hAnsi="Cambria Math" w:cs="Times New Roman"/>
            <w:sz w:val="24"/>
            <w:szCs w:val="24"/>
          </w:rPr>
          <m:t xml:space="preserve">C </m:t>
        </m:r>
        <m:d>
          <m:dPr>
            <m:ctrlPr>
              <w:rPr>
                <w:rFonts w:ascii="Cambria Math" w:eastAsiaTheme="minorEastAsia" w:hAnsi="Cambria Math" w:cs="Times New Roman"/>
                <w:sz w:val="24"/>
                <w:szCs w:val="24"/>
              </w:rPr>
            </m:ctrlPr>
          </m:dPr>
          <m:e>
            <m:r>
              <m:rPr>
                <m:sty m:val="p"/>
              </m:rPr>
              <w:rPr>
                <w:rFonts w:ascii="Cambria Math" w:eastAsiaTheme="minorEastAsia" w:hAnsi="Cambria Math" w:cs="Times New Roman"/>
                <w:sz w:val="24"/>
                <w:szCs w:val="24"/>
              </w:rPr>
              <m:t xml:space="preserve">µg C </m:t>
            </m:r>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ind</m:t>
                </m:r>
              </m:e>
              <m:sup>
                <m:r>
                  <w:rPr>
                    <w:rFonts w:ascii="Cambria Math" w:eastAsiaTheme="minorEastAsia" w:hAnsi="Cambria Math" w:cs="Times New Roman"/>
                    <w:sz w:val="24"/>
                    <w:szCs w:val="24"/>
                  </w:rPr>
                  <m:t>-1</m:t>
                </m:r>
              </m:sup>
            </m:sSup>
            <m:r>
              <m:rPr>
                <m:sty m:val="p"/>
              </m:rPr>
              <w:rPr>
                <w:rFonts w:ascii="Cambria Math" w:eastAsiaTheme="minorEastAsia" w:hAnsi="Cambria Math" w:cs="Times New Roman"/>
                <w:sz w:val="24"/>
                <w:szCs w:val="24"/>
              </w:rPr>
              <m:t xml:space="preserve"> </m:t>
            </m:r>
            <m:r>
              <m:rPr>
                <m:sty m:val="p"/>
              </m:rPr>
              <w:rPr>
                <w:rFonts w:ascii="Cambria Math" w:eastAsiaTheme="minorEastAsia" w:hAnsi="Cambria Math" w:cs="Times New Roman"/>
                <w:sz w:val="24"/>
                <w:szCs w:val="24"/>
                <w:vertAlign w:val="superscript"/>
              </w:rPr>
              <m:t xml:space="preserve"> </m:t>
            </m:r>
          </m:e>
        </m:d>
        <m:r>
          <m:rPr>
            <m:sty m:val="p"/>
          </m:rPr>
          <w:rPr>
            <w:rFonts w:ascii="Cambria Math" w:eastAsiaTheme="minorEastAsia" w:hAnsi="Cambria Math" w:cs="Times New Roman"/>
            <w:sz w:val="24"/>
            <w:szCs w:val="24"/>
          </w:rPr>
          <m:t>=2.32*</m:t>
        </m:r>
        <m:sSup>
          <m:sSupPr>
            <m:ctrlPr>
              <w:rPr>
                <w:rFonts w:ascii="Cambria Math" w:eastAsiaTheme="minorEastAsia" w:hAnsi="Cambria Math" w:cs="Times New Roman"/>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-6</m:t>
            </m:r>
          </m:sup>
        </m:sSup>
        <m:r>
          <m:rPr>
            <m:sty m:val="p"/>
          </m:rPr>
          <w:rPr>
            <w:rFonts w:ascii="Cambria Math" w:eastAsiaTheme="minorEastAsia" w:hAnsi="Cambria Math" w:cs="Times New Roman"/>
            <w:sz w:val="24"/>
            <w:szCs w:val="24"/>
            <w:vertAlign w:val="superscript"/>
          </w:rPr>
          <m:t xml:space="preserve"> *</m:t>
        </m:r>
        <m:sSup>
          <m:sSupPr>
            <m:ctrlPr>
              <w:rPr>
                <w:rFonts w:ascii="Cambria Math" w:eastAsiaTheme="minorEastAsia" w:hAnsi="Cambria Math" w:cs="Times New Roman"/>
                <w:sz w:val="24"/>
                <w:szCs w:val="24"/>
                <w:vertAlign w:val="superscript"/>
              </w:rPr>
            </m:ctrlPr>
          </m:sSupPr>
          <m:e>
            <m:r>
              <w:rPr>
                <w:rFonts w:ascii="Cambria Math" w:eastAsiaTheme="minorEastAsia" w:hAnsi="Cambria Math" w:cs="Times New Roman"/>
                <w:sz w:val="24"/>
                <w:szCs w:val="24"/>
                <w:vertAlign w:val="superscript"/>
              </w:rPr>
              <m:t>l</m:t>
            </m:r>
          </m:e>
          <m:sup>
            <m:r>
              <w:rPr>
                <w:rFonts w:ascii="Cambria Math" w:eastAsiaTheme="minorEastAsia" w:hAnsi="Cambria Math" w:cs="Times New Roman"/>
                <w:sz w:val="24"/>
                <w:szCs w:val="24"/>
                <w:vertAlign w:val="superscript"/>
              </w:rPr>
              <m:t>2.13</m:t>
            </m:r>
          </m:sup>
        </m:sSup>
        <m:r>
          <m:rPr>
            <m:sty m:val="p"/>
          </m:rPr>
          <w:rPr>
            <w:rFonts w:ascii="Cambria Math" w:eastAsiaTheme="minorEastAsia" w:hAnsi="Cambria Math" w:cs="Times New Roman"/>
            <w:sz w:val="24"/>
            <w:szCs w:val="24"/>
            <w:vertAlign w:val="superscript"/>
          </w:rPr>
          <m:t>.</m:t>
        </m:r>
      </m:oMath>
      <w:r w:rsidRPr="0000587E">
        <w:rPr>
          <w:rFonts w:ascii="Times New Roman" w:eastAsiaTheme="minorEastAsia" w:hAnsi="Times New Roman" w:cs="Times New Roman"/>
          <w:sz w:val="24"/>
          <w:szCs w:val="24"/>
          <w:vertAlign w:val="superscript"/>
        </w:rPr>
        <w:t xml:space="preserve"> </w:t>
      </w:r>
      <w:proofErr w:type="spellStart"/>
      <w:r w:rsidRPr="0000587E">
        <w:rPr>
          <w:rFonts w:ascii="Times New Roman" w:eastAsiaTheme="minorEastAsia" w:hAnsi="Times New Roman" w:cs="Times New Roman"/>
          <w:sz w:val="24"/>
          <w:szCs w:val="24"/>
        </w:rPr>
        <w:t>Microzooplankton</w:t>
      </w:r>
      <w:proofErr w:type="spellEnd"/>
      <w:r w:rsidRPr="0000587E">
        <w:rPr>
          <w:rFonts w:ascii="Times New Roman" w:eastAsiaTheme="minorEastAsia" w:hAnsi="Times New Roman" w:cs="Times New Roman"/>
          <w:sz w:val="24"/>
          <w:szCs w:val="24"/>
        </w:rPr>
        <w:t xml:space="preserve"> composition and abundance were quantified from water samples taken with a 10 L </w:t>
      </w:r>
      <w:proofErr w:type="spellStart"/>
      <w:r w:rsidRPr="0000587E">
        <w:rPr>
          <w:rFonts w:ascii="Times New Roman" w:eastAsiaTheme="minorEastAsia" w:hAnsi="Times New Roman" w:cs="Times New Roman"/>
          <w:sz w:val="24"/>
          <w:szCs w:val="24"/>
        </w:rPr>
        <w:t>Niskin</w:t>
      </w:r>
      <w:proofErr w:type="spellEnd"/>
      <w:r w:rsidRPr="0000587E">
        <w:rPr>
          <w:rFonts w:ascii="Times New Roman" w:eastAsiaTheme="minorEastAsia" w:hAnsi="Times New Roman" w:cs="Times New Roman"/>
          <w:sz w:val="24"/>
          <w:szCs w:val="24"/>
        </w:rPr>
        <w:t xml:space="preserve"> water sampler, at surface and 7 m depth at the same station as mesozooplankton samples. These samples </w:t>
      </w:r>
      <w:proofErr w:type="gramStart"/>
      <w:r w:rsidRPr="0000587E">
        <w:rPr>
          <w:rFonts w:ascii="Times New Roman" w:eastAsiaTheme="minorEastAsia" w:hAnsi="Times New Roman" w:cs="Times New Roman"/>
          <w:sz w:val="24"/>
          <w:szCs w:val="24"/>
        </w:rPr>
        <w:t>were pooled</w:t>
      </w:r>
      <w:proofErr w:type="gramEnd"/>
      <w:r w:rsidRPr="0000587E">
        <w:rPr>
          <w:rFonts w:ascii="Times New Roman" w:eastAsiaTheme="minorEastAsia" w:hAnsi="Times New Roman" w:cs="Times New Roman"/>
          <w:sz w:val="24"/>
          <w:szCs w:val="24"/>
        </w:rPr>
        <w:t xml:space="preserve"> to obtain an estimate of the </w:t>
      </w:r>
      <w:proofErr w:type="spellStart"/>
      <w:r w:rsidRPr="0000587E">
        <w:rPr>
          <w:rFonts w:ascii="Times New Roman" w:eastAsiaTheme="minorEastAsia" w:hAnsi="Times New Roman" w:cs="Times New Roman"/>
          <w:sz w:val="24"/>
          <w:szCs w:val="24"/>
        </w:rPr>
        <w:t>microplankton</w:t>
      </w:r>
      <w:proofErr w:type="spellEnd"/>
      <w:r w:rsidRPr="0000587E">
        <w:rPr>
          <w:rFonts w:ascii="Times New Roman" w:eastAsiaTheme="minorEastAsia" w:hAnsi="Times New Roman" w:cs="Times New Roman"/>
          <w:sz w:val="24"/>
          <w:szCs w:val="24"/>
        </w:rPr>
        <w:t xml:space="preserve"> composition in the entire water column. Samples </w:t>
      </w:r>
      <w:proofErr w:type="gramStart"/>
      <w:r w:rsidRPr="0000587E">
        <w:rPr>
          <w:rFonts w:ascii="Times New Roman" w:eastAsiaTheme="minorEastAsia" w:hAnsi="Times New Roman" w:cs="Times New Roman"/>
          <w:sz w:val="24"/>
          <w:szCs w:val="24"/>
        </w:rPr>
        <w:t xml:space="preserve">were fixed by </w:t>
      </w:r>
      <w:proofErr w:type="spellStart"/>
      <w:r w:rsidRPr="0000587E">
        <w:rPr>
          <w:rFonts w:ascii="Times New Roman" w:eastAsiaTheme="minorEastAsia" w:hAnsi="Times New Roman" w:cs="Times New Roman"/>
          <w:sz w:val="24"/>
          <w:szCs w:val="24"/>
        </w:rPr>
        <w:t>Lugol’s</w:t>
      </w:r>
      <w:proofErr w:type="spellEnd"/>
      <w:r w:rsidRPr="0000587E">
        <w:rPr>
          <w:rFonts w:ascii="Times New Roman" w:eastAsiaTheme="minorEastAsia" w:hAnsi="Times New Roman" w:cs="Times New Roman"/>
          <w:sz w:val="24"/>
          <w:szCs w:val="24"/>
        </w:rPr>
        <w:t xml:space="preserve"> iodine solution and analyzed under an inverse microscope later in the laboratory</w:t>
      </w:r>
      <w:proofErr w:type="gramEnd"/>
      <w:r w:rsidRPr="0000587E">
        <w:rPr>
          <w:rFonts w:ascii="Times New Roman" w:eastAsiaTheme="minorEastAsia" w:hAnsi="Times New Roman" w:cs="Times New Roman"/>
          <w:sz w:val="24"/>
          <w:szCs w:val="24"/>
        </w:rPr>
        <w:t>. Ciliate abundances were transformed to C biomass using a C content of 20 ng C ind</w:t>
      </w:r>
      <w:r w:rsidRPr="0000587E">
        <w:rPr>
          <w:rFonts w:ascii="Times New Roman" w:eastAsiaTheme="minorEastAsia" w:hAnsi="Times New Roman" w:cs="Times New Roman"/>
          <w:sz w:val="24"/>
          <w:szCs w:val="24"/>
          <w:vertAlign w:val="superscript"/>
        </w:rPr>
        <w:t>-1</w:t>
      </w:r>
      <w:r w:rsidRPr="0000587E">
        <w:rPr>
          <w:rFonts w:ascii="Times New Roman" w:eastAsiaTheme="minorEastAsia" w:hAnsi="Times New Roman" w:cs="Times New Roman"/>
          <w:sz w:val="24"/>
          <w:szCs w:val="24"/>
        </w:rPr>
        <w:t xml:space="preserve"> , from the common genus </w:t>
      </w:r>
      <w:proofErr w:type="spellStart"/>
      <w:r w:rsidRPr="0000587E">
        <w:rPr>
          <w:rFonts w:ascii="Times New Roman" w:eastAsiaTheme="minorEastAsia" w:hAnsi="Times New Roman" w:cs="Times New Roman"/>
          <w:i/>
          <w:sz w:val="24"/>
          <w:szCs w:val="24"/>
        </w:rPr>
        <w:t>Strombidium</w:t>
      </w:r>
      <w:proofErr w:type="spellEnd"/>
      <w:r w:rsidRPr="0000587E">
        <w:rPr>
          <w:rFonts w:ascii="Times New Roman" w:eastAsiaTheme="minorEastAsia" w:hAnsi="Times New Roman" w:cs="Times New Roman"/>
          <w:sz w:val="24"/>
          <w:szCs w:val="24"/>
        </w:rPr>
        <w:t xml:space="preserve"> in the K</w:t>
      </w:r>
      <w:r>
        <w:rPr>
          <w:rFonts w:ascii="Times New Roman" w:eastAsiaTheme="minorEastAsia" w:hAnsi="Times New Roman" w:cs="Times New Roman"/>
          <w:sz w:val="24"/>
          <w:szCs w:val="24"/>
        </w:rPr>
        <w:t xml:space="preserve">iel </w:t>
      </w:r>
      <w:r w:rsidRPr="0000587E">
        <w:rPr>
          <w:rFonts w:ascii="Times New Roman" w:eastAsiaTheme="minorEastAsia" w:hAnsi="Times New Roman" w:cs="Times New Roman"/>
          <w:sz w:val="24"/>
          <w:szCs w:val="24"/>
        </w:rPr>
        <w:t>F</w:t>
      </w:r>
      <w:r>
        <w:rPr>
          <w:rFonts w:ascii="Times New Roman" w:eastAsiaTheme="minorEastAsia" w:hAnsi="Times New Roman" w:cs="Times New Roman"/>
          <w:sz w:val="24"/>
          <w:szCs w:val="24"/>
        </w:rPr>
        <w:t xml:space="preserve">jord </w:t>
      </w:r>
      <w:r>
        <w:rPr>
          <w:rFonts w:ascii="Times New Roman" w:eastAsiaTheme="minorEastAsia" w:hAnsi="Times New Roman" w:cs="Times New Roman"/>
          <w:sz w:val="24"/>
          <w:szCs w:val="24"/>
        </w:rPr>
        <w:fldChar w:fldCharType="begin" w:fldLock="1"/>
      </w:r>
      <w:r>
        <w:rPr>
          <w:rFonts w:ascii="Times New Roman" w:eastAsiaTheme="minorEastAsia" w:hAnsi="Times New Roman" w:cs="Times New Roman"/>
          <w:sz w:val="24"/>
          <w:szCs w:val="24"/>
        </w:rPr>
        <w:instrText>ADDIN CSL_CITATION {"citationItems":[{"id":"ITEM-1","itemData":{"DOI":"10.1007/BF00394657","ISSN":"0025-3162","author":[{"dropping-particle":"","family":"Smetacek","given":"V.","non-dropping-particle":"","parse-names":false,"suffix":""}],"container-title":"Marine Biology","id":"ITEM-1","issue":"1","issued":{"date-parts":[["1981"]]},"page":"1-11","title":"The annual cycle of protozooplankton in the Kiel Bight","type":"article-journal","volume":"63"},"uris":["http://www.mendeley.com/documents/?uuid=0bc60d10-9d93-4580-ae4e-5f45bceee705"]},{"id":"ITEM-2","itemData":{"DOI":"10.1007/bf00354623","ISBN":"0025-3162","ISSN":"00253162","abstract":"Carbon content and rate of dark respiration was determined on individual Strombidium capitatum (Leegard) Kahl cells uniformly labelled with 14 C in culture. Isolated individuals were incubated in sterile medium in the dark for periods of up to 24h, and cumulative respired 14 CO 2 was retained in an alkaline trap. Cell carbon varied by more than an order of magnitude and followed a bi-modal distribution. “Small” cells of 2 to 7 ng C cell -1 respired at specific rates of ~3 to 5% cell C h -1 , whereas “large” cells of 7 to 25 ng C cell -1 respired at ~1 to 2% cell C h -1 . Mortality was greater for small cells than for large ones, and was greatest during the first few hours. Small cells accounted for 40% of all cells at initial time, T 0 , whereas none of these survived a 16 h incubation. It is proposed that the rates of carbon-specific dark respiration observed for small cells compromise their ability to survive more than a few hours in the dark without food. The combination of influence of size (carbon content) together with differential proportions of small cells resulting from mortality contributed to considerable variance in carbon-specific respiration rates. When smaller and larger modal groups were considered separately, this variance was significantly reduced for both groups. Using this “refined” data, there was no significant starvation-induced reduction in carbon-specific rates. The mean rate remained at between 1.1 and 1.4% cell C h -1 for large cells over the 24 h period, and between 3.8 and 4.1% cell C h -1 for small cells over the 8 h of their survival. This observation for a planktonic mixotrophic ciliate contrasts with published observations for heterotrophic protists which have reported reduction of carbon-specific respiration rate with starvation.","author":[{"dropping-particle":"","family":"Crawford","given":"D W","non-dropping-particle":"","parse-names":false,"suffix":""},{"dropping-particle":"","family":"Stoecker","given":"D K","non-dropping-particle":"","parse-names":false,"suffix":""}],"container-title":"Marine Biology","id":"ITEM-2","issue":"3","issued":{"date-parts":[["1996"]]},"page":"415-422","title":"Carbon content, dark respiration and mortality of the mixotrophic planktonic ciliate &amp;lt;i&amp;gt;Strombidium capitatum&amp;lt;/i&amp;gt","type":"article-journal","volume":"126"},"uris":["http://www.mendeley.com/documents/?uuid=9fb66379-f3da-4dd5-a637-cbce2648abc1"]}],"mendeley":{"formattedCitation":"(Smetacek, 1981; Crawford and Stoecker, 1996)","plainTextFormattedCitation":"(Smetacek, 1981; Crawford and Stoecker, 1996)","previouslyFormattedCitation":"(Smetacek, 1981; Crawford and Stoecker, 1996)"},"properties":{"noteIndex":0},"schema":"https://github.com/citation-style-language/schema/raw/master/csl-citation.json"}</w:instrText>
      </w:r>
      <w:r>
        <w:rPr>
          <w:rFonts w:ascii="Times New Roman" w:eastAsiaTheme="minorEastAsia" w:hAnsi="Times New Roman" w:cs="Times New Roman"/>
          <w:sz w:val="24"/>
          <w:szCs w:val="24"/>
        </w:rPr>
        <w:fldChar w:fldCharType="separate"/>
      </w:r>
      <w:r w:rsidRPr="00A2502D">
        <w:rPr>
          <w:rFonts w:ascii="Times New Roman" w:eastAsiaTheme="minorEastAsia" w:hAnsi="Times New Roman" w:cs="Times New Roman"/>
          <w:noProof/>
          <w:sz w:val="24"/>
          <w:szCs w:val="24"/>
        </w:rPr>
        <w:t>(Smetacek, 1981; Crawford and Stoecker, 1996)</w:t>
      </w:r>
      <w:r>
        <w:rPr>
          <w:rFonts w:ascii="Times New Roman" w:eastAsiaTheme="minorEastAsia" w:hAnsi="Times New Roman" w:cs="Times New Roman"/>
          <w:sz w:val="24"/>
          <w:szCs w:val="24"/>
        </w:rPr>
        <w:fldChar w:fldCharType="end"/>
      </w:r>
      <w:r w:rsidRPr="0000587E">
        <w:rPr>
          <w:rFonts w:ascii="Times New Roman" w:eastAsiaTheme="minorEastAsia" w:hAnsi="Times New Roman" w:cs="Times New Roman"/>
          <w:sz w:val="24"/>
          <w:szCs w:val="24"/>
        </w:rPr>
        <w:t>.</w:t>
      </w:r>
    </w:p>
    <w:p w:rsidR="001C11AE" w:rsidRDefault="001C11AE" w:rsidP="001C11AE">
      <w:pPr>
        <w:spacing w:line="360" w:lineRule="auto"/>
        <w:rPr>
          <w:rFonts w:ascii="Times New Roman" w:eastAsiaTheme="minorEastAsia" w:hAnsi="Times New Roman" w:cs="Times New Roman"/>
          <w:sz w:val="24"/>
          <w:szCs w:val="24"/>
        </w:rPr>
      </w:pPr>
      <w:r w:rsidRPr="0000587E">
        <w:rPr>
          <w:rFonts w:ascii="Times New Roman" w:eastAsiaTheme="minorEastAsia" w:hAnsi="Times New Roman" w:cs="Times New Roman"/>
          <w:sz w:val="24"/>
          <w:szCs w:val="24"/>
        </w:rPr>
        <w:t xml:space="preserve">Samples for chlorophyll a and inorganic nutrient determination </w:t>
      </w:r>
      <w:proofErr w:type="gramStart"/>
      <w:r w:rsidRPr="0000587E">
        <w:rPr>
          <w:rFonts w:ascii="Times New Roman" w:eastAsiaTheme="minorEastAsia" w:hAnsi="Times New Roman" w:cs="Times New Roman"/>
          <w:sz w:val="24"/>
          <w:szCs w:val="24"/>
        </w:rPr>
        <w:t>were taken</w:t>
      </w:r>
      <w:proofErr w:type="gramEnd"/>
      <w:r w:rsidRPr="0000587E">
        <w:rPr>
          <w:rFonts w:ascii="Times New Roman" w:eastAsiaTheme="minorEastAsia" w:hAnsi="Times New Roman" w:cs="Times New Roman"/>
          <w:sz w:val="24"/>
          <w:szCs w:val="24"/>
        </w:rPr>
        <w:t xml:space="preserve"> from 5 L </w:t>
      </w:r>
      <w:proofErr w:type="spellStart"/>
      <w:r w:rsidRPr="0000587E">
        <w:rPr>
          <w:rFonts w:ascii="Times New Roman" w:eastAsiaTheme="minorEastAsia" w:hAnsi="Times New Roman" w:cs="Times New Roman"/>
          <w:sz w:val="24"/>
          <w:szCs w:val="24"/>
        </w:rPr>
        <w:t>Niskin</w:t>
      </w:r>
      <w:proofErr w:type="spellEnd"/>
      <w:r w:rsidRPr="0000587E">
        <w:rPr>
          <w:rFonts w:ascii="Times New Roman" w:eastAsiaTheme="minorEastAsia" w:hAnsi="Times New Roman" w:cs="Times New Roman"/>
          <w:sz w:val="24"/>
          <w:szCs w:val="24"/>
        </w:rPr>
        <w:t xml:space="preserve"> bottles at the surface and 7 m depth. Chlorophyll determination was done on a 200 to 500 mL sample water filtered using a GF/F filter. These filters </w:t>
      </w:r>
      <w:proofErr w:type="gramStart"/>
      <w:r w:rsidRPr="0000587E">
        <w:rPr>
          <w:rFonts w:ascii="Times New Roman" w:eastAsiaTheme="minorEastAsia" w:hAnsi="Times New Roman" w:cs="Times New Roman"/>
          <w:sz w:val="24"/>
          <w:szCs w:val="24"/>
        </w:rPr>
        <w:t>were frozen</w:t>
      </w:r>
      <w:proofErr w:type="gramEnd"/>
      <w:r w:rsidRPr="0000587E">
        <w:rPr>
          <w:rFonts w:ascii="Times New Roman" w:eastAsiaTheme="minorEastAsia" w:hAnsi="Times New Roman" w:cs="Times New Roman"/>
          <w:sz w:val="24"/>
          <w:szCs w:val="24"/>
        </w:rPr>
        <w:t xml:space="preserve"> at -20°C until analysis. Afterwards, </w:t>
      </w:r>
      <w:proofErr w:type="spellStart"/>
      <w:r w:rsidRPr="0000587E">
        <w:rPr>
          <w:rFonts w:ascii="Times New Roman" w:eastAsiaTheme="minorEastAsia" w:hAnsi="Times New Roman" w:cs="Times New Roman"/>
          <w:sz w:val="24"/>
          <w:szCs w:val="24"/>
        </w:rPr>
        <w:t>fluorometric</w:t>
      </w:r>
      <w:proofErr w:type="spellEnd"/>
      <w:r w:rsidRPr="0000587E">
        <w:rPr>
          <w:rFonts w:ascii="Times New Roman" w:eastAsiaTheme="minorEastAsia" w:hAnsi="Times New Roman" w:cs="Times New Roman"/>
          <w:sz w:val="24"/>
          <w:szCs w:val="24"/>
        </w:rPr>
        <w:t xml:space="preserve"> analyses of filters </w:t>
      </w:r>
      <w:proofErr w:type="gramStart"/>
      <w:r w:rsidRPr="0000587E">
        <w:rPr>
          <w:rFonts w:ascii="Times New Roman" w:eastAsiaTheme="minorEastAsia" w:hAnsi="Times New Roman" w:cs="Times New Roman"/>
          <w:sz w:val="24"/>
          <w:szCs w:val="24"/>
        </w:rPr>
        <w:t>were done</w:t>
      </w:r>
      <w:proofErr w:type="gramEnd"/>
      <w:r w:rsidRPr="0000587E">
        <w:rPr>
          <w:rFonts w:ascii="Times New Roman" w:eastAsiaTheme="minorEastAsia" w:hAnsi="Times New Roman" w:cs="Times New Roman"/>
          <w:sz w:val="24"/>
          <w:szCs w:val="24"/>
        </w:rPr>
        <w:t xml:space="preserve"> using acetone (90 %) in plastic vials by homogenization using glass beads in a cell mill. After centrifugation (10 min, 5500</w:t>
      </w:r>
      <w:r>
        <w:rPr>
          <w:rFonts w:ascii="Times New Roman" w:eastAsiaTheme="minorEastAsia" w:hAnsi="Times New Roman" w:cs="Times New Roman"/>
          <w:sz w:val="24"/>
          <w:szCs w:val="24"/>
        </w:rPr>
        <w:t xml:space="preserve"> </w:t>
      </w:r>
      <w:r w:rsidRPr="0000587E">
        <w:rPr>
          <w:rFonts w:ascii="Times New Roman" w:eastAsiaTheme="minorEastAsia" w:hAnsi="Times New Roman" w:cs="Times New Roman"/>
          <w:sz w:val="24"/>
          <w:szCs w:val="24"/>
        </w:rPr>
        <w:t xml:space="preserve">rpm, 4°C) the supernatant was analyzed in a </w:t>
      </w:r>
      <w:proofErr w:type="spellStart"/>
      <w:r w:rsidRPr="0000587E">
        <w:rPr>
          <w:rFonts w:ascii="Times New Roman" w:eastAsiaTheme="minorEastAsia" w:hAnsi="Times New Roman" w:cs="Times New Roman"/>
          <w:sz w:val="24"/>
          <w:szCs w:val="24"/>
        </w:rPr>
        <w:t>fluorometer</w:t>
      </w:r>
      <w:proofErr w:type="spellEnd"/>
      <w:r w:rsidRPr="0000587E">
        <w:rPr>
          <w:rFonts w:ascii="Times New Roman" w:eastAsiaTheme="minorEastAsia" w:hAnsi="Times New Roman" w:cs="Times New Roman"/>
          <w:sz w:val="24"/>
          <w:szCs w:val="24"/>
        </w:rPr>
        <w:t xml:space="preserve"> (TURNER 10-AU) to determine chlorophyll a</w:t>
      </w:r>
      <w:r w:rsidRPr="0000587E" w:rsidDel="00FD68AB">
        <w:rPr>
          <w:rFonts w:ascii="Times New Roman" w:eastAsiaTheme="minorEastAsia" w:hAnsi="Times New Roman" w:cs="Times New Roman"/>
          <w:sz w:val="24"/>
          <w:szCs w:val="24"/>
        </w:rPr>
        <w:t xml:space="preserve"> </w:t>
      </w:r>
      <w:r w:rsidRPr="0000587E">
        <w:rPr>
          <w:rFonts w:ascii="Times New Roman" w:eastAsiaTheme="minorEastAsia" w:hAnsi="Times New Roman" w:cs="Times New Roman"/>
          <w:sz w:val="24"/>
          <w:szCs w:val="24"/>
        </w:rPr>
        <w:t xml:space="preserve">concentrations </w:t>
      </w:r>
      <w:r w:rsidRPr="0000587E">
        <w:rPr>
          <w:rFonts w:ascii="Times New Roman" w:eastAsiaTheme="minorEastAsia" w:hAnsi="Times New Roman" w:cs="Times New Roman"/>
          <w:sz w:val="24"/>
          <w:szCs w:val="24"/>
        </w:rPr>
        <w:fldChar w:fldCharType="begin" w:fldLock="1"/>
      </w:r>
      <w:r>
        <w:rPr>
          <w:rFonts w:ascii="Times New Roman" w:eastAsiaTheme="minorEastAsia" w:hAnsi="Times New Roman" w:cs="Times New Roman"/>
          <w:sz w:val="24"/>
          <w:szCs w:val="24"/>
        </w:rPr>
        <w:instrText>ADDIN CSL_CITATION {"citationItems":[{"id":"ITEM-1","itemData":{"DOI":"10.4319/lo.1994.39.8.1985","ISBN":"00243590","ISSN":"00243590","abstract":"A fluorometric method is described which provides sensitive measurements of extracted chlorophyll a free from the errors associated with conventional acidification techniques. Fluorometric optical configurations were optimized to produce maximum sensitivity to Chl a while maintaining desensitized responses from bath Chl b and pheopigments. Under the most extreme Chl b:Chl a ratio likely to occur in nature (1:1 molar), the new method results in only a 10% overestimate of the true Chl a value, while estimates from older acidification meth- ods are 2.5-fold low. Under conditions of high pheopigment concentrations (pheo a : Chl a =1:1 molar), the new method provides Chl a estimates that are equivalent to those determined from the acidification technique. The new simple method requires a single fluorescence determination and provides ad- equate sensitivity for small sample sizes (&lt;200ml) even in the most oligotrophic marine and freshwater environment","author":[{"dropping-particle":"","family":"Welschmeyer","given":"Nicholas A.","non-dropping-particle":"","parse-names":false,"suffix":""}],"container-title":"Limnology and Oceanography","id":"ITEM-1","issue":"8","issued":{"date-parts":[["1994"]]},"page":"1985-1992","title":"Fluorometric analysis of chlorophyll a in the presence of chlorophyll b and pheopigments","type":"article-journal","volume":"39"},"uris":["http://www.mendeley.com/documents/?uuid=08cf4756-1ac4-4acd-a43c-c1a0fb734f30"]}],"mendeley":{"formattedCitation":"(Welschmeyer, 1994)","plainTextFormattedCitation":"(Welschmeyer, 1994)","previouslyFormattedCitation":"(Welschmeyer, 1994)"},"properties":{"noteIndex":0},"schema":"https://github.com/citation-style-language/schema/raw/master/csl-citation.json"}</w:instrText>
      </w:r>
      <w:r w:rsidRPr="0000587E">
        <w:rPr>
          <w:rFonts w:ascii="Times New Roman" w:eastAsiaTheme="minorEastAsia" w:hAnsi="Times New Roman" w:cs="Times New Roman"/>
          <w:sz w:val="24"/>
          <w:szCs w:val="24"/>
        </w:rPr>
        <w:fldChar w:fldCharType="separate"/>
      </w:r>
      <w:r w:rsidRPr="00A2502D">
        <w:rPr>
          <w:rFonts w:ascii="Times New Roman" w:eastAsiaTheme="minorEastAsia" w:hAnsi="Times New Roman" w:cs="Times New Roman"/>
          <w:noProof/>
          <w:sz w:val="24"/>
          <w:szCs w:val="24"/>
        </w:rPr>
        <w:t>(Welschmeyer, 1994)</w:t>
      </w:r>
      <w:r w:rsidRPr="0000587E">
        <w:rPr>
          <w:rFonts w:ascii="Times New Roman" w:eastAsiaTheme="minorEastAsia" w:hAnsi="Times New Roman" w:cs="Times New Roman"/>
          <w:sz w:val="24"/>
          <w:szCs w:val="24"/>
        </w:rPr>
        <w:fldChar w:fldCharType="end"/>
      </w:r>
      <w:r w:rsidRPr="0000587E">
        <w:rPr>
          <w:rFonts w:ascii="Times New Roman" w:eastAsiaTheme="minorEastAsia" w:hAnsi="Times New Roman" w:cs="Times New Roman"/>
          <w:sz w:val="24"/>
          <w:szCs w:val="24"/>
        </w:rPr>
        <w:t xml:space="preserve">. Chlorophyll was transformed to phytoplankton biomass </w:t>
      </w:r>
      <w:r w:rsidRPr="0063390D">
        <w:rPr>
          <w:rFonts w:ascii="Times New Roman" w:eastAsiaTheme="minorEastAsia" w:hAnsi="Times New Roman" w:cs="Times New Roman"/>
          <w:sz w:val="24"/>
          <w:szCs w:val="24"/>
        </w:rPr>
        <w:t xml:space="preserve">using a ratio carbon/chlorophyll </w:t>
      </w:r>
      <w:r w:rsidRPr="0063390D">
        <w:rPr>
          <w:rFonts w:ascii="Times New Roman" w:eastAsiaTheme="minorEastAsia" w:hAnsi="Times New Roman" w:cs="Times New Roman"/>
          <w:sz w:val="24"/>
          <w:szCs w:val="24"/>
        </w:rPr>
        <w:lastRenderedPageBreak/>
        <w:t xml:space="preserve">a = 50 (mg C/mg </w:t>
      </w:r>
      <w:proofErr w:type="spellStart"/>
      <w:r w:rsidRPr="0063390D">
        <w:rPr>
          <w:rFonts w:ascii="Times New Roman" w:eastAsiaTheme="minorEastAsia" w:hAnsi="Times New Roman" w:cs="Times New Roman"/>
          <w:sz w:val="24"/>
          <w:szCs w:val="24"/>
        </w:rPr>
        <w:t>Chl</w:t>
      </w:r>
      <w:proofErr w:type="spellEnd"/>
      <w:r w:rsidRPr="0063390D">
        <w:rPr>
          <w:rFonts w:ascii="Times New Roman" w:eastAsiaTheme="minorEastAsia" w:hAnsi="Times New Roman" w:cs="Times New Roman"/>
          <w:sz w:val="24"/>
          <w:szCs w:val="24"/>
        </w:rPr>
        <w:t xml:space="preserve">)  </w:t>
      </w:r>
      <w:r w:rsidRPr="0063390D">
        <w:rPr>
          <w:rFonts w:ascii="Times New Roman" w:eastAsiaTheme="minorEastAsia" w:hAnsi="Times New Roman" w:cs="Times New Roman"/>
          <w:sz w:val="24"/>
          <w:szCs w:val="24"/>
        </w:rPr>
        <w:fldChar w:fldCharType="begin" w:fldLock="1"/>
      </w:r>
      <w:r>
        <w:rPr>
          <w:rFonts w:ascii="Times New Roman" w:eastAsiaTheme="minorEastAsia" w:hAnsi="Times New Roman" w:cs="Times New Roman"/>
          <w:sz w:val="24"/>
          <w:szCs w:val="24"/>
        </w:rPr>
        <w:instrText>ADDIN CSL_CITATION {"citationItems":[{"id":"ITEM-1","itemData":{"author":[{"dropping-particle":"","family":"Smetacek","given":"V","non-dropping-particle":"","parse-names":false,"suffix":""},{"dropping-particle":"","family":"Hendrikson","given":"P","non-dropping-particle":"","parse-names":false,"suffix":""}],"id":"ITEM-1","issue":"3","issued":{"date-parts":[["1979"]]},"title":"Composition of particulate organic matter in Kiel Bight in relation to phytoplankton succession","type":"article-journal","volume":"2"},"uris":["http://www.mendeley.com/documents/?uuid=a2198c90-6072-4998-89cd-4a3b9ac6e2d1"]}],"mendeley":{"formattedCitation":"(Smetacek and Hendrikson, 1979)","plainTextFormattedCitation":"(Smetacek and Hendrikson, 1979)","previouslyFormattedCitation":"(Smetacek and Hendrikson, 1979)"},"properties":{"noteIndex":0},"schema":"https://github.com/citation-style-language/schema/raw/master/csl-citation.json"}</w:instrText>
      </w:r>
      <w:r w:rsidRPr="0063390D">
        <w:rPr>
          <w:rFonts w:ascii="Times New Roman" w:eastAsiaTheme="minorEastAsia" w:hAnsi="Times New Roman" w:cs="Times New Roman"/>
          <w:sz w:val="24"/>
          <w:szCs w:val="24"/>
        </w:rPr>
        <w:fldChar w:fldCharType="separate"/>
      </w:r>
      <w:r w:rsidRPr="0063390D">
        <w:rPr>
          <w:rFonts w:ascii="Times New Roman" w:eastAsiaTheme="minorEastAsia" w:hAnsi="Times New Roman" w:cs="Times New Roman"/>
          <w:noProof/>
          <w:sz w:val="24"/>
          <w:szCs w:val="24"/>
        </w:rPr>
        <w:t>(Smetacek and Hendrikson, 1979)</w:t>
      </w:r>
      <w:r w:rsidRPr="0063390D">
        <w:rPr>
          <w:rFonts w:ascii="Times New Roman" w:eastAsiaTheme="minorEastAsia" w:hAnsi="Times New Roman" w:cs="Times New Roman"/>
          <w:sz w:val="24"/>
          <w:szCs w:val="24"/>
        </w:rPr>
        <w:fldChar w:fldCharType="end"/>
      </w:r>
      <w:r w:rsidRPr="0063390D">
        <w:rPr>
          <w:rFonts w:ascii="Times New Roman" w:eastAsiaTheme="minorEastAsia" w:hAnsi="Times New Roman" w:cs="Times New Roman"/>
          <w:sz w:val="24"/>
          <w:szCs w:val="24"/>
        </w:rPr>
        <w:t xml:space="preserve">.  Inorganic nutrient determination was done in 100 mL water sample after storage at -20°C and following </w:t>
      </w:r>
      <w:r w:rsidRPr="0063390D">
        <w:rPr>
          <w:rFonts w:ascii="Times New Roman" w:eastAsiaTheme="minorEastAsia" w:hAnsi="Times New Roman" w:cs="Times New Roman"/>
          <w:sz w:val="24"/>
          <w:szCs w:val="24"/>
        </w:rPr>
        <w:fldChar w:fldCharType="begin" w:fldLock="1"/>
      </w:r>
      <w:r>
        <w:rPr>
          <w:rFonts w:ascii="Times New Roman" w:eastAsiaTheme="minorEastAsia" w:hAnsi="Times New Roman" w:cs="Times New Roman"/>
          <w:sz w:val="24"/>
          <w:szCs w:val="24"/>
        </w:rPr>
        <w:instrText>ADDIN CSL_CITATION {"citationItems":[{"id":"ITEM-1","itemData":{"DOI":"10.1002/9783527613984","ISBN":"3-527-29589-5","abstract":"10.2.8 Determination of nitrite 10.2.9 Determination of nitrate 10.2.11 Determination of dissolved inorganic silicate","author":[{"dropping-particle":"","family":"Grasshoff","given":"Klaus;","non-dropping-particle":"","parse-names":false,"suffix":""},{"dropping-particle":"","family":"Kremling","given":"Klaus;","non-dropping-particle":"","parse-names":false,"suffix":""},{"dropping-particle":"","family":"Ehrhardt","given":"Manfred","non-dropping-particle":"","parse-names":false,"suffix":""}],"chapter-number":"10","container-title":"Methods of Seawater Analysis","editor":[{"dropping-particle":"","family":"Grasshoff","given":"Klaus","non-dropping-particle":"","parse-names":false,"suffix":""}],"id":"ITEM-1","issued":{"date-parts":[["1999"]]},"page":"159-228","publisher":"WILEY-VCH Verlag GmbH","title":"Methods of Seawater Analysis - Chapter 10 - Nutrients","type":"chapter"},"uris":["http://www.mendeley.com/documents/?uuid=5ca4019f-737b-4945-a5fb-7953daa6e1fb"]}],"mendeley":{"formattedCitation":"(Grasshoff et al., 1999)","manualFormatting":"Grasshoff et al. (1999)","plainTextFormattedCitation":"(Grasshoff et al., 1999)","previouslyFormattedCitation":"(Grasshoff et al., 1999)"},"properties":{"noteIndex":0},"schema":"https://github.com/citation-style-language/schema/raw/master/csl-citation.json"}</w:instrText>
      </w:r>
      <w:r w:rsidRPr="0063390D">
        <w:rPr>
          <w:rFonts w:ascii="Times New Roman" w:eastAsiaTheme="minorEastAsia" w:hAnsi="Times New Roman" w:cs="Times New Roman"/>
          <w:sz w:val="24"/>
          <w:szCs w:val="24"/>
        </w:rPr>
        <w:fldChar w:fldCharType="separate"/>
      </w:r>
      <w:r w:rsidRPr="0063390D">
        <w:rPr>
          <w:rFonts w:ascii="Times New Roman" w:eastAsiaTheme="minorEastAsia" w:hAnsi="Times New Roman" w:cs="Times New Roman"/>
          <w:noProof/>
          <w:sz w:val="24"/>
          <w:szCs w:val="24"/>
        </w:rPr>
        <w:t>Grasshoff et al. (1999)</w:t>
      </w:r>
      <w:r w:rsidRPr="0063390D">
        <w:rPr>
          <w:rFonts w:ascii="Times New Roman" w:eastAsiaTheme="minorEastAsia" w:hAnsi="Times New Roman" w:cs="Times New Roman"/>
          <w:sz w:val="24"/>
          <w:szCs w:val="24"/>
        </w:rPr>
        <w:fldChar w:fldCharType="end"/>
      </w:r>
      <w:r w:rsidRPr="0063390D">
        <w:rPr>
          <w:rFonts w:ascii="Times New Roman" w:eastAsiaTheme="minorEastAsia" w:hAnsi="Times New Roman" w:cs="Times New Roman"/>
          <w:sz w:val="24"/>
          <w:szCs w:val="24"/>
        </w:rPr>
        <w:t>.</w:t>
      </w:r>
      <w:r w:rsidRPr="0000587E">
        <w:rPr>
          <w:rFonts w:ascii="Times New Roman" w:eastAsiaTheme="minorEastAsia" w:hAnsi="Times New Roman" w:cs="Times New Roman"/>
          <w:sz w:val="24"/>
          <w:szCs w:val="24"/>
        </w:rPr>
        <w:t xml:space="preserve"> </w:t>
      </w:r>
    </w:p>
    <w:p w:rsidR="00290AF7" w:rsidRPr="0000587E" w:rsidRDefault="00290AF7" w:rsidP="001C11AE">
      <w:pPr>
        <w:spacing w:line="360" w:lineRule="auto"/>
        <w:rPr>
          <w:rFonts w:ascii="Times New Roman" w:eastAsiaTheme="minorEastAsia" w:hAnsi="Times New Roman" w:cs="Times New Roman"/>
          <w:sz w:val="24"/>
          <w:szCs w:val="24"/>
        </w:rPr>
      </w:pPr>
    </w:p>
    <w:p w:rsidR="00421D96" w:rsidRPr="00290AF7" w:rsidRDefault="00421D96" w:rsidP="00290AF7">
      <w:pPr>
        <w:spacing w:after="160" w:line="259" w:lineRule="auto"/>
        <w:rPr>
          <w:rFonts w:ascii="Times New Roman" w:eastAsiaTheme="minorEastAsia" w:hAnsi="Times New Roman" w:cs="Times New Roman"/>
          <w:sz w:val="24"/>
          <w:szCs w:val="24"/>
        </w:rPr>
      </w:pPr>
      <w:r w:rsidRPr="00421D96">
        <w:rPr>
          <w:rFonts w:ascii="Times New Roman" w:eastAsiaTheme="minorEastAsia" w:hAnsi="Times New Roman" w:cs="Times New Roman"/>
          <w:b/>
          <w:sz w:val="24"/>
          <w:szCs w:val="24"/>
          <w:u w:val="single"/>
        </w:rPr>
        <w:t>References:</w:t>
      </w:r>
    </w:p>
    <w:p w:rsidR="001C11AE" w:rsidRPr="001C11AE" w:rsidRDefault="001C11AE" w:rsidP="001C11AE">
      <w:pPr>
        <w:widowControl w:val="0"/>
        <w:autoSpaceDE w:val="0"/>
        <w:autoSpaceDN w:val="0"/>
        <w:adjustRightInd w:val="0"/>
        <w:spacing w:line="360" w:lineRule="auto"/>
        <w:ind w:left="480" w:hanging="480"/>
        <w:rPr>
          <w:rFonts w:ascii="Times New Roman" w:hAnsi="Times New Roman" w:cs="Times New Roman"/>
          <w:noProof/>
          <w:sz w:val="24"/>
          <w:szCs w:val="24"/>
        </w:rPr>
      </w:pPr>
      <w:r>
        <w:rPr>
          <w:rFonts w:ascii="Times New Roman" w:eastAsiaTheme="minorEastAsia" w:hAnsi="Times New Roman" w:cs="Times New Roman"/>
          <w:sz w:val="24"/>
          <w:szCs w:val="24"/>
        </w:rPr>
        <w:fldChar w:fldCharType="begin" w:fldLock="1"/>
      </w:r>
      <w:r>
        <w:rPr>
          <w:rFonts w:ascii="Times New Roman" w:eastAsiaTheme="minorEastAsia" w:hAnsi="Times New Roman" w:cs="Times New Roman"/>
          <w:sz w:val="24"/>
          <w:szCs w:val="24"/>
        </w:rPr>
        <w:instrText xml:space="preserve">ADDIN Mendeley Bibliography CSL_BIBLIOGRAPHY </w:instrText>
      </w:r>
      <w:r>
        <w:rPr>
          <w:rFonts w:ascii="Times New Roman" w:eastAsiaTheme="minorEastAsia" w:hAnsi="Times New Roman" w:cs="Times New Roman"/>
          <w:sz w:val="24"/>
          <w:szCs w:val="24"/>
        </w:rPr>
        <w:fldChar w:fldCharType="separate"/>
      </w:r>
      <w:r w:rsidRPr="001C11AE">
        <w:rPr>
          <w:rFonts w:ascii="Times New Roman" w:hAnsi="Times New Roman" w:cs="Times New Roman"/>
          <w:noProof/>
          <w:sz w:val="24"/>
          <w:szCs w:val="24"/>
        </w:rPr>
        <w:t>Casey K.S., Brandon T.B., Cornillon P., Evans R. (2010). The past, present, and future of the AVHRR pathfinder SST program, in: Oceanography from Space: Revisited. pp. 273–287. doi:10.1007/978-90-481-8681-5_16</w:t>
      </w:r>
    </w:p>
    <w:p w:rsidR="001C11AE" w:rsidRPr="001C11AE" w:rsidRDefault="001C11AE" w:rsidP="001C11AE">
      <w:pPr>
        <w:widowControl w:val="0"/>
        <w:autoSpaceDE w:val="0"/>
        <w:autoSpaceDN w:val="0"/>
        <w:adjustRightInd w:val="0"/>
        <w:spacing w:line="360" w:lineRule="auto"/>
        <w:ind w:left="480" w:hanging="480"/>
        <w:rPr>
          <w:rFonts w:ascii="Times New Roman" w:hAnsi="Times New Roman" w:cs="Times New Roman"/>
          <w:noProof/>
          <w:sz w:val="24"/>
          <w:szCs w:val="24"/>
        </w:rPr>
      </w:pPr>
      <w:r w:rsidRPr="001C11AE">
        <w:rPr>
          <w:rFonts w:ascii="Times New Roman" w:hAnsi="Times New Roman" w:cs="Times New Roman"/>
          <w:noProof/>
          <w:sz w:val="24"/>
          <w:szCs w:val="24"/>
        </w:rPr>
        <w:t xml:space="preserve">Crawford D.W., Stoecker D.K. (1996). Carbon content, dark respiration and mortality of the mixotrophic planktonic ciliate &amp;lt;i&amp;gt;Strombidium capitatum&amp;lt;/i&amp;gt. </w:t>
      </w:r>
      <w:r w:rsidRPr="001C11AE">
        <w:rPr>
          <w:rFonts w:ascii="Times New Roman" w:hAnsi="Times New Roman" w:cs="Times New Roman"/>
          <w:i/>
          <w:iCs/>
          <w:noProof/>
          <w:sz w:val="24"/>
          <w:szCs w:val="24"/>
        </w:rPr>
        <w:t>Mar. Biol.</w:t>
      </w:r>
      <w:r w:rsidRPr="001C11AE">
        <w:rPr>
          <w:rFonts w:ascii="Times New Roman" w:hAnsi="Times New Roman" w:cs="Times New Roman"/>
          <w:noProof/>
          <w:sz w:val="24"/>
          <w:szCs w:val="24"/>
        </w:rPr>
        <w:t xml:space="preserve"> ,</w:t>
      </w:r>
      <w:r w:rsidRPr="001C11AE">
        <w:rPr>
          <w:rFonts w:ascii="Times New Roman" w:hAnsi="Times New Roman" w:cs="Times New Roman"/>
          <w:b/>
          <w:bCs/>
          <w:noProof/>
          <w:sz w:val="24"/>
          <w:szCs w:val="24"/>
        </w:rPr>
        <w:t>126</w:t>
      </w:r>
      <w:r w:rsidRPr="001C11AE">
        <w:rPr>
          <w:rFonts w:ascii="Times New Roman" w:hAnsi="Times New Roman" w:cs="Times New Roman"/>
          <w:noProof/>
          <w:sz w:val="24"/>
          <w:szCs w:val="24"/>
        </w:rPr>
        <w:t>, 415–422. doi:10.1007/bf00354623</w:t>
      </w:r>
    </w:p>
    <w:p w:rsidR="001C11AE" w:rsidRPr="001C11AE" w:rsidRDefault="001C11AE" w:rsidP="001C11AE">
      <w:pPr>
        <w:widowControl w:val="0"/>
        <w:autoSpaceDE w:val="0"/>
        <w:autoSpaceDN w:val="0"/>
        <w:adjustRightInd w:val="0"/>
        <w:spacing w:line="360" w:lineRule="auto"/>
        <w:ind w:left="480" w:hanging="480"/>
        <w:rPr>
          <w:rFonts w:ascii="Times New Roman" w:hAnsi="Times New Roman" w:cs="Times New Roman"/>
          <w:noProof/>
          <w:sz w:val="24"/>
          <w:szCs w:val="24"/>
        </w:rPr>
      </w:pPr>
      <w:r w:rsidRPr="001C11AE">
        <w:rPr>
          <w:rFonts w:ascii="Times New Roman" w:hAnsi="Times New Roman" w:cs="Times New Roman"/>
          <w:noProof/>
          <w:sz w:val="24"/>
          <w:szCs w:val="24"/>
        </w:rPr>
        <w:t>Grasshoff K., Kremling K., Ehrhardt M. (1999). Methods of Seawater Analysis - Chapter 10 - Nutrients, in: Grasshoff, K. (Ed.), Methods of Seawater Analysis. WILEY-VCH Verlag GmbH, pp. 159–228. doi:10.1002/9783527613984</w:t>
      </w:r>
    </w:p>
    <w:p w:rsidR="001C11AE" w:rsidRPr="001C11AE" w:rsidRDefault="001C11AE" w:rsidP="001C11AE">
      <w:pPr>
        <w:widowControl w:val="0"/>
        <w:autoSpaceDE w:val="0"/>
        <w:autoSpaceDN w:val="0"/>
        <w:adjustRightInd w:val="0"/>
        <w:spacing w:line="360" w:lineRule="auto"/>
        <w:ind w:left="480" w:hanging="480"/>
        <w:rPr>
          <w:rFonts w:ascii="Times New Roman" w:hAnsi="Times New Roman" w:cs="Times New Roman"/>
          <w:noProof/>
          <w:sz w:val="24"/>
          <w:szCs w:val="24"/>
        </w:rPr>
      </w:pPr>
      <w:r w:rsidRPr="001C11AE">
        <w:rPr>
          <w:rFonts w:ascii="Times New Roman" w:hAnsi="Times New Roman" w:cs="Times New Roman"/>
          <w:noProof/>
          <w:sz w:val="24"/>
          <w:szCs w:val="24"/>
        </w:rPr>
        <w:t xml:space="preserve">Kott P. (1953). Modified whirling apparatus for the subsampling of plankton. </w:t>
      </w:r>
      <w:r w:rsidRPr="001C11AE">
        <w:rPr>
          <w:rFonts w:ascii="Times New Roman" w:hAnsi="Times New Roman" w:cs="Times New Roman"/>
          <w:i/>
          <w:iCs/>
          <w:noProof/>
          <w:sz w:val="24"/>
          <w:szCs w:val="24"/>
        </w:rPr>
        <w:t>Aust. J. Mar. Freshw. Res.</w:t>
      </w:r>
      <w:r w:rsidRPr="001C11AE">
        <w:rPr>
          <w:rFonts w:ascii="Times New Roman" w:hAnsi="Times New Roman" w:cs="Times New Roman"/>
          <w:noProof/>
          <w:sz w:val="24"/>
          <w:szCs w:val="24"/>
        </w:rPr>
        <w:t xml:space="preserve"> ,</w:t>
      </w:r>
      <w:r w:rsidRPr="001C11AE">
        <w:rPr>
          <w:rFonts w:ascii="Times New Roman" w:hAnsi="Times New Roman" w:cs="Times New Roman"/>
          <w:b/>
          <w:bCs/>
          <w:noProof/>
          <w:sz w:val="24"/>
          <w:szCs w:val="24"/>
        </w:rPr>
        <w:t>4</w:t>
      </w:r>
      <w:r w:rsidRPr="001C11AE">
        <w:rPr>
          <w:rFonts w:ascii="Times New Roman" w:hAnsi="Times New Roman" w:cs="Times New Roman"/>
          <w:noProof/>
          <w:sz w:val="24"/>
          <w:szCs w:val="24"/>
        </w:rPr>
        <w:t>, 387–393. doi:10.1071/MF9530387</w:t>
      </w:r>
    </w:p>
    <w:p w:rsidR="001C11AE" w:rsidRPr="001C11AE" w:rsidRDefault="001C11AE" w:rsidP="001C11AE">
      <w:pPr>
        <w:widowControl w:val="0"/>
        <w:autoSpaceDE w:val="0"/>
        <w:autoSpaceDN w:val="0"/>
        <w:adjustRightInd w:val="0"/>
        <w:spacing w:line="360" w:lineRule="auto"/>
        <w:ind w:left="480" w:hanging="480"/>
        <w:rPr>
          <w:rFonts w:ascii="Times New Roman" w:hAnsi="Times New Roman" w:cs="Times New Roman"/>
          <w:noProof/>
          <w:sz w:val="24"/>
          <w:szCs w:val="24"/>
        </w:rPr>
      </w:pPr>
      <w:r w:rsidRPr="001C11AE">
        <w:rPr>
          <w:rFonts w:ascii="Times New Roman" w:hAnsi="Times New Roman" w:cs="Times New Roman"/>
          <w:noProof/>
          <w:sz w:val="24"/>
          <w:szCs w:val="24"/>
        </w:rPr>
        <w:t xml:space="preserve">Sars G.O. (1928). An account of the Crustacea of Norway, with short descriptions and figures of all the species. </w:t>
      </w:r>
      <w:r w:rsidRPr="001C11AE">
        <w:rPr>
          <w:rFonts w:ascii="Times New Roman" w:hAnsi="Times New Roman" w:cs="Times New Roman"/>
          <w:i/>
          <w:iCs/>
          <w:noProof/>
          <w:sz w:val="24"/>
          <w:szCs w:val="24"/>
        </w:rPr>
        <w:t>Cammermeyer</w:t>
      </w:r>
      <w:r w:rsidRPr="001C11AE">
        <w:rPr>
          <w:rFonts w:ascii="Times New Roman" w:hAnsi="Times New Roman" w:cs="Times New Roman"/>
          <w:noProof/>
          <w:sz w:val="24"/>
          <w:szCs w:val="24"/>
        </w:rPr>
        <w:t xml:space="preserve"> 1827-1927 SRC-GoogleScholar FG-1. doi:10.5962/bhl.title.1164</w:t>
      </w:r>
    </w:p>
    <w:p w:rsidR="001C11AE" w:rsidRPr="001C11AE" w:rsidRDefault="001C11AE" w:rsidP="001C11AE">
      <w:pPr>
        <w:widowControl w:val="0"/>
        <w:autoSpaceDE w:val="0"/>
        <w:autoSpaceDN w:val="0"/>
        <w:adjustRightInd w:val="0"/>
        <w:spacing w:line="360" w:lineRule="auto"/>
        <w:ind w:left="480" w:hanging="480"/>
        <w:rPr>
          <w:rFonts w:ascii="Times New Roman" w:hAnsi="Times New Roman" w:cs="Times New Roman"/>
          <w:noProof/>
          <w:sz w:val="24"/>
          <w:szCs w:val="24"/>
        </w:rPr>
      </w:pPr>
      <w:r w:rsidRPr="001C11AE">
        <w:rPr>
          <w:rFonts w:ascii="Times New Roman" w:hAnsi="Times New Roman" w:cs="Times New Roman"/>
          <w:noProof/>
          <w:sz w:val="24"/>
          <w:szCs w:val="24"/>
        </w:rPr>
        <w:t xml:space="preserve">Smetacek V. (1981). The annual cycle of protozooplankton in the Kiel Bight. </w:t>
      </w:r>
      <w:r w:rsidRPr="001C11AE">
        <w:rPr>
          <w:rFonts w:ascii="Times New Roman" w:hAnsi="Times New Roman" w:cs="Times New Roman"/>
          <w:i/>
          <w:iCs/>
          <w:noProof/>
          <w:sz w:val="24"/>
          <w:szCs w:val="24"/>
        </w:rPr>
        <w:t>Mar. Biol.</w:t>
      </w:r>
      <w:r w:rsidRPr="001C11AE">
        <w:rPr>
          <w:rFonts w:ascii="Times New Roman" w:hAnsi="Times New Roman" w:cs="Times New Roman"/>
          <w:noProof/>
          <w:sz w:val="24"/>
          <w:szCs w:val="24"/>
        </w:rPr>
        <w:t xml:space="preserve"> ,</w:t>
      </w:r>
      <w:r w:rsidRPr="001C11AE">
        <w:rPr>
          <w:rFonts w:ascii="Times New Roman" w:hAnsi="Times New Roman" w:cs="Times New Roman"/>
          <w:b/>
          <w:bCs/>
          <w:noProof/>
          <w:sz w:val="24"/>
          <w:szCs w:val="24"/>
        </w:rPr>
        <w:t>63</w:t>
      </w:r>
      <w:r w:rsidRPr="001C11AE">
        <w:rPr>
          <w:rFonts w:ascii="Times New Roman" w:hAnsi="Times New Roman" w:cs="Times New Roman"/>
          <w:noProof/>
          <w:sz w:val="24"/>
          <w:szCs w:val="24"/>
        </w:rPr>
        <w:t>, 1–11. doi:10.1007/BF00394657</w:t>
      </w:r>
    </w:p>
    <w:p w:rsidR="001C11AE" w:rsidRPr="001C11AE" w:rsidRDefault="001C11AE" w:rsidP="001C11AE">
      <w:pPr>
        <w:widowControl w:val="0"/>
        <w:autoSpaceDE w:val="0"/>
        <w:autoSpaceDN w:val="0"/>
        <w:adjustRightInd w:val="0"/>
        <w:spacing w:line="360" w:lineRule="auto"/>
        <w:ind w:left="480" w:hanging="480"/>
        <w:rPr>
          <w:rFonts w:ascii="Times New Roman" w:hAnsi="Times New Roman" w:cs="Times New Roman"/>
          <w:noProof/>
          <w:sz w:val="24"/>
          <w:szCs w:val="24"/>
        </w:rPr>
      </w:pPr>
      <w:r w:rsidRPr="001C11AE">
        <w:rPr>
          <w:rFonts w:ascii="Times New Roman" w:hAnsi="Times New Roman" w:cs="Times New Roman"/>
          <w:noProof/>
          <w:sz w:val="24"/>
          <w:szCs w:val="24"/>
        </w:rPr>
        <w:t>Smetacek V., Hendrikson P. (1979). Composition of particulate organic matter in Kiel Bight in relation to phytoplankton succession ,</w:t>
      </w:r>
      <w:r w:rsidRPr="001C11AE">
        <w:rPr>
          <w:rFonts w:ascii="Times New Roman" w:hAnsi="Times New Roman" w:cs="Times New Roman"/>
          <w:b/>
          <w:bCs/>
          <w:noProof/>
          <w:sz w:val="24"/>
          <w:szCs w:val="24"/>
        </w:rPr>
        <w:t>2</w:t>
      </w:r>
      <w:r w:rsidRPr="001C11AE">
        <w:rPr>
          <w:rFonts w:ascii="Times New Roman" w:hAnsi="Times New Roman" w:cs="Times New Roman"/>
          <w:noProof/>
          <w:sz w:val="24"/>
          <w:szCs w:val="24"/>
        </w:rPr>
        <w:t>.</w:t>
      </w:r>
    </w:p>
    <w:p w:rsidR="001C11AE" w:rsidRPr="001C11AE" w:rsidRDefault="001C11AE" w:rsidP="001C11AE">
      <w:pPr>
        <w:widowControl w:val="0"/>
        <w:autoSpaceDE w:val="0"/>
        <w:autoSpaceDN w:val="0"/>
        <w:adjustRightInd w:val="0"/>
        <w:spacing w:line="360" w:lineRule="auto"/>
        <w:ind w:left="480" w:hanging="480"/>
        <w:rPr>
          <w:rFonts w:ascii="Times New Roman" w:hAnsi="Times New Roman" w:cs="Times New Roman"/>
          <w:noProof/>
          <w:sz w:val="24"/>
        </w:rPr>
      </w:pPr>
      <w:r w:rsidRPr="001C11AE">
        <w:rPr>
          <w:rFonts w:ascii="Times New Roman" w:hAnsi="Times New Roman" w:cs="Times New Roman"/>
          <w:noProof/>
          <w:sz w:val="24"/>
          <w:szCs w:val="24"/>
        </w:rPr>
        <w:t xml:space="preserve">Welschmeyer N.A. (1994). Fluorometric analysis of chlorophyll a in the presence of chlorophyll b and pheopigments. </w:t>
      </w:r>
      <w:r w:rsidRPr="001C11AE">
        <w:rPr>
          <w:rFonts w:ascii="Times New Roman" w:hAnsi="Times New Roman" w:cs="Times New Roman"/>
          <w:i/>
          <w:iCs/>
          <w:noProof/>
          <w:sz w:val="24"/>
          <w:szCs w:val="24"/>
        </w:rPr>
        <w:t>Limnol. Oceanogr.</w:t>
      </w:r>
      <w:r w:rsidRPr="001C11AE">
        <w:rPr>
          <w:rFonts w:ascii="Times New Roman" w:hAnsi="Times New Roman" w:cs="Times New Roman"/>
          <w:noProof/>
          <w:sz w:val="24"/>
          <w:szCs w:val="24"/>
        </w:rPr>
        <w:t xml:space="preserve"> ,</w:t>
      </w:r>
      <w:r w:rsidRPr="001C11AE">
        <w:rPr>
          <w:rFonts w:ascii="Times New Roman" w:hAnsi="Times New Roman" w:cs="Times New Roman"/>
          <w:b/>
          <w:bCs/>
          <w:noProof/>
          <w:sz w:val="24"/>
          <w:szCs w:val="24"/>
        </w:rPr>
        <w:t>39</w:t>
      </w:r>
      <w:r w:rsidRPr="001C11AE">
        <w:rPr>
          <w:rFonts w:ascii="Times New Roman" w:hAnsi="Times New Roman" w:cs="Times New Roman"/>
          <w:noProof/>
          <w:sz w:val="24"/>
          <w:szCs w:val="24"/>
        </w:rPr>
        <w:t>, 1985–1992. doi:10.4319/lo.1994.39.8.1985</w:t>
      </w:r>
    </w:p>
    <w:p w:rsidR="001C11AE" w:rsidRDefault="001C11AE" w:rsidP="001C11AE">
      <w:pPr>
        <w:spacing w:line="36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fldChar w:fldCharType="end"/>
      </w:r>
    </w:p>
    <w:p w:rsidR="001C11AE" w:rsidRDefault="001C11AE" w:rsidP="001C11AE">
      <w:pPr>
        <w:spacing w:line="360" w:lineRule="auto"/>
        <w:rPr>
          <w:rFonts w:ascii="Times New Roman" w:eastAsiaTheme="minorEastAsia" w:hAnsi="Times New Roman" w:cs="Times New Roman"/>
          <w:sz w:val="24"/>
          <w:szCs w:val="24"/>
        </w:rPr>
      </w:pPr>
    </w:p>
    <w:p w:rsidR="00932F6F" w:rsidRPr="0000587E" w:rsidRDefault="00932F6F" w:rsidP="00932F6F">
      <w:pPr>
        <w:spacing w:line="360" w:lineRule="auto"/>
        <w:rPr>
          <w:rFonts w:ascii="Times New Roman" w:eastAsiaTheme="minorEastAsia" w:hAnsi="Times New Roman" w:cs="Times New Roman"/>
          <w:sz w:val="24"/>
          <w:szCs w:val="24"/>
        </w:rPr>
      </w:pPr>
      <w:r w:rsidRPr="0000587E">
        <w:rPr>
          <w:rFonts w:ascii="Times New Roman" w:eastAsiaTheme="minorEastAsia" w:hAnsi="Times New Roman" w:cs="Times New Roman"/>
          <w:noProof/>
          <w:sz w:val="24"/>
          <w:szCs w:val="24"/>
          <w:lang w:val="es-ES" w:eastAsia="es-ES"/>
        </w:rPr>
        <w:lastRenderedPageBreak/>
        <w:drawing>
          <wp:inline distT="0" distB="0" distL="0" distR="0" wp14:anchorId="031E1B35" wp14:editId="35067A8D">
            <wp:extent cx="3719253" cy="2719449"/>
            <wp:effectExtent l="0" t="0" r="0" b="5080"/>
            <wp:docPr id="8" name="Imagen 8" descr="C:\Users\Edu\Documents\doc geomar\draft model KF\figures\FigS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du\Documents\doc geomar\draft model KF\figures\FigS1.T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719926" cy="2719941"/>
                    </a:xfrm>
                    <a:prstGeom prst="rect">
                      <a:avLst/>
                    </a:prstGeom>
                    <a:noFill/>
                    <a:ln>
                      <a:noFill/>
                    </a:ln>
                  </pic:spPr>
                </pic:pic>
              </a:graphicData>
            </a:graphic>
          </wp:inline>
        </w:drawing>
      </w:r>
    </w:p>
    <w:p w:rsidR="00932F6F" w:rsidRPr="00A56302" w:rsidRDefault="00932F6F" w:rsidP="00932F6F">
      <w:pPr>
        <w:rPr>
          <w:rFonts w:ascii="Times New Roman" w:eastAsiaTheme="minorEastAsia" w:hAnsi="Times New Roman" w:cs="Times New Roman"/>
          <w:sz w:val="24"/>
          <w:szCs w:val="24"/>
        </w:rPr>
      </w:pPr>
      <w:r w:rsidRPr="0000587E">
        <w:rPr>
          <w:rFonts w:ascii="Times New Roman" w:eastAsiaTheme="minorEastAsia" w:hAnsi="Times New Roman" w:cs="Times New Roman"/>
          <w:sz w:val="24"/>
          <w:szCs w:val="24"/>
        </w:rPr>
        <w:t xml:space="preserve"> Fig. S1. Regulation of grazing via temperature (equation 4 and 1</w:t>
      </w:r>
      <w:r>
        <w:rPr>
          <w:rFonts w:ascii="Times New Roman" w:eastAsiaTheme="minorEastAsia" w:hAnsi="Times New Roman" w:cs="Times New Roman"/>
          <w:sz w:val="24"/>
          <w:szCs w:val="24"/>
        </w:rPr>
        <w:t>4</w:t>
      </w:r>
    </w:p>
    <w:p w:rsidR="001C11AE" w:rsidRPr="0000587E" w:rsidRDefault="001C11AE" w:rsidP="001C11AE">
      <w:pPr>
        <w:spacing w:line="360" w:lineRule="auto"/>
        <w:rPr>
          <w:rFonts w:ascii="Times New Roman" w:eastAsiaTheme="minorEastAsia" w:hAnsi="Times New Roman" w:cs="Times New Roman"/>
          <w:sz w:val="24"/>
          <w:szCs w:val="24"/>
        </w:rPr>
      </w:pPr>
      <w:bookmarkStart w:id="0" w:name="_GoBack"/>
      <w:bookmarkEnd w:id="0"/>
    </w:p>
    <w:p w:rsidR="00901187" w:rsidRDefault="00901187"/>
    <w:sectPr w:rsidR="0090118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736"/>
    <w:rsid w:val="001314B2"/>
    <w:rsid w:val="001C11AE"/>
    <w:rsid w:val="00290AF7"/>
    <w:rsid w:val="00421D96"/>
    <w:rsid w:val="006D26FA"/>
    <w:rsid w:val="00901187"/>
    <w:rsid w:val="00932F6F"/>
    <w:rsid w:val="009C273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AFA8C4-81EB-4FB8-9C02-14207BB5C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11AE"/>
    <w:pPr>
      <w:spacing w:after="200" w:line="276" w:lineRule="auto"/>
    </w:pPr>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1C11AE"/>
    <w:rPr>
      <w:sz w:val="16"/>
      <w:szCs w:val="16"/>
    </w:rPr>
  </w:style>
  <w:style w:type="paragraph" w:styleId="Textocomentario">
    <w:name w:val="annotation text"/>
    <w:basedOn w:val="Normal"/>
    <w:link w:val="TextocomentarioCar"/>
    <w:uiPriority w:val="99"/>
    <w:unhideWhenUsed/>
    <w:rsid w:val="001C11AE"/>
    <w:pPr>
      <w:spacing w:line="240" w:lineRule="auto"/>
    </w:pPr>
    <w:rPr>
      <w:sz w:val="20"/>
      <w:szCs w:val="20"/>
    </w:rPr>
  </w:style>
  <w:style w:type="character" w:customStyle="1" w:styleId="TextocomentarioCar">
    <w:name w:val="Texto comentario Car"/>
    <w:basedOn w:val="Fuentedeprrafopredeter"/>
    <w:link w:val="Textocomentario"/>
    <w:uiPriority w:val="99"/>
    <w:rsid w:val="001C11AE"/>
    <w:rPr>
      <w:sz w:val="20"/>
      <w:szCs w:val="20"/>
      <w:lang w:val="en-US"/>
    </w:rPr>
  </w:style>
  <w:style w:type="paragraph" w:styleId="Textodeglobo">
    <w:name w:val="Balloon Text"/>
    <w:basedOn w:val="Normal"/>
    <w:link w:val="TextodegloboCar"/>
    <w:uiPriority w:val="99"/>
    <w:semiHidden/>
    <w:unhideWhenUsed/>
    <w:rsid w:val="001C11A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C11AE"/>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tif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F6D9B1-C6A7-496B-8B8B-40FC0B31B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2134</Words>
  <Characters>11738</Characters>
  <Application>Microsoft Office Word</Application>
  <DocSecurity>0</DocSecurity>
  <Lines>97</Lines>
  <Paragraphs>27</Paragraphs>
  <ScaleCrop>false</ScaleCrop>
  <Company>Hewlett-Packard Company</Company>
  <LinksUpToDate>false</LinksUpToDate>
  <CharactersWithSpaces>13845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 RR</dc:creator>
  <cp:keywords/>
  <dc:description/>
  <cp:lastModifiedBy>Eduardo RR</cp:lastModifiedBy>
  <cp:revision>7</cp:revision>
  <dcterms:created xsi:type="dcterms:W3CDTF">2018-08-22T16:35:00Z</dcterms:created>
  <dcterms:modified xsi:type="dcterms:W3CDTF">2018-08-23T14:18:00Z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http://csl.mendeley.com/styles/11586601/elsevier-harvard-JPR1-4</vt:lpwstr>
  </property>
  <property fmtid="{D5CDD505-2E9C-101B-9397-08002B2CF9AE}" pid="15" name="Mendeley Recent Style Name 6_1">
    <vt:lpwstr>Elsevier Harvard (with titles) - Eduardo Ramirez-Romero</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Citation Style_1">
    <vt:lpwstr>http://csl.mendeley.com/styles/11586601/elsevier-harvard-JPR1-4</vt:lpwstr>
  </property>
  <property fmtid="{D5CDD505-2E9C-101B-9397-08002B2CF9AE}" pid="24" name="Mendeley Unique User Id_1">
    <vt:lpwstr>274c642a-578d-39a2-bf88-83622598d7fe</vt:lpwstr>
  </property>
</Properties>
</file>