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09D1" w:rsidRPr="009009D1" w:rsidRDefault="009009D1" w:rsidP="009009D1">
      <w:pPr>
        <w:spacing w:line="256" w:lineRule="auto"/>
        <w:jc w:val="center"/>
        <w:rPr>
          <w:rFonts w:ascii="Times New Roman" w:eastAsia="Calibri" w:hAnsi="Times New Roman" w:cs="Times New Roman"/>
          <w:b/>
          <w:bCs/>
          <w:sz w:val="32"/>
          <w:szCs w:val="32"/>
        </w:rPr>
      </w:pPr>
    </w:p>
    <w:p w:rsidR="009009D1" w:rsidRPr="009009D1" w:rsidRDefault="009009D1" w:rsidP="009009D1">
      <w:pPr>
        <w:spacing w:line="256" w:lineRule="auto"/>
        <w:jc w:val="center"/>
        <w:rPr>
          <w:rFonts w:ascii="Times New Roman" w:eastAsia="Calibri" w:hAnsi="Times New Roman" w:cs="Times New Roman"/>
          <w:bCs/>
          <w:sz w:val="28"/>
          <w:szCs w:val="28"/>
        </w:rPr>
      </w:pPr>
      <w:r w:rsidRPr="009009D1">
        <w:rPr>
          <w:rFonts w:ascii="Times New Roman" w:eastAsia="Calibri" w:hAnsi="Times New Roman" w:cs="Times New Roman"/>
          <w:bCs/>
          <w:sz w:val="28"/>
          <w:szCs w:val="28"/>
        </w:rPr>
        <w:t>La formación del intérprete de lenguas desde el teatro</w:t>
      </w:r>
    </w:p>
    <w:p w:rsidR="009009D1" w:rsidRPr="009009D1" w:rsidRDefault="009009D1" w:rsidP="009009D1">
      <w:pPr>
        <w:spacing w:after="0" w:line="256" w:lineRule="auto"/>
        <w:jc w:val="center"/>
        <w:rPr>
          <w:rFonts w:ascii="Times New Roman" w:eastAsia="Calibri" w:hAnsi="Times New Roman" w:cs="Times New Roman"/>
          <w:bCs/>
          <w:sz w:val="24"/>
          <w:szCs w:val="24"/>
        </w:rPr>
      </w:pPr>
    </w:p>
    <w:p w:rsidR="009009D1" w:rsidRPr="009009D1" w:rsidRDefault="009009D1" w:rsidP="009009D1">
      <w:pPr>
        <w:spacing w:after="0" w:line="256" w:lineRule="auto"/>
        <w:jc w:val="center"/>
        <w:rPr>
          <w:rFonts w:ascii="Times New Roman" w:eastAsia="Calibri" w:hAnsi="Times New Roman" w:cs="Times New Roman"/>
          <w:bCs/>
          <w:sz w:val="24"/>
          <w:szCs w:val="24"/>
        </w:rPr>
      </w:pPr>
      <w:r w:rsidRPr="009009D1">
        <w:rPr>
          <w:rFonts w:ascii="Times New Roman" w:eastAsia="Calibri" w:hAnsi="Times New Roman" w:cs="Times New Roman"/>
          <w:bCs/>
          <w:sz w:val="24"/>
          <w:szCs w:val="24"/>
        </w:rPr>
        <w:t>María Gracia Torres Díaz</w:t>
      </w:r>
    </w:p>
    <w:p w:rsidR="009009D1" w:rsidRPr="009009D1" w:rsidRDefault="009009D1" w:rsidP="009009D1">
      <w:pPr>
        <w:spacing w:after="0" w:line="256" w:lineRule="auto"/>
        <w:jc w:val="center"/>
        <w:rPr>
          <w:rFonts w:ascii="Times New Roman" w:eastAsia="Calibri" w:hAnsi="Times New Roman" w:cs="Times New Roman"/>
          <w:bCs/>
          <w:i/>
          <w:sz w:val="24"/>
          <w:szCs w:val="24"/>
        </w:rPr>
      </w:pPr>
      <w:r w:rsidRPr="009009D1">
        <w:rPr>
          <w:rFonts w:ascii="Times New Roman" w:eastAsia="Calibri" w:hAnsi="Times New Roman" w:cs="Times New Roman"/>
          <w:bCs/>
          <w:i/>
          <w:sz w:val="24"/>
          <w:szCs w:val="24"/>
        </w:rPr>
        <w:t>Universidad de Málaga</w:t>
      </w:r>
    </w:p>
    <w:p w:rsidR="009009D1" w:rsidRPr="009009D1" w:rsidRDefault="009009D1" w:rsidP="009009D1">
      <w:pPr>
        <w:spacing w:line="256" w:lineRule="auto"/>
        <w:jc w:val="both"/>
        <w:rPr>
          <w:rFonts w:ascii="Times New Roman" w:eastAsia="Calibri" w:hAnsi="Times New Roman" w:cs="Times New Roman"/>
          <w:b/>
          <w:bCs/>
          <w:sz w:val="24"/>
          <w:szCs w:val="24"/>
        </w:rPr>
      </w:pPr>
    </w:p>
    <w:p w:rsidR="009009D1" w:rsidRPr="009009D1" w:rsidRDefault="009009D1" w:rsidP="009009D1">
      <w:pPr>
        <w:numPr>
          <w:ilvl w:val="0"/>
          <w:numId w:val="5"/>
        </w:numPr>
        <w:spacing w:line="256" w:lineRule="auto"/>
        <w:ind w:left="0" w:firstLine="0"/>
        <w:contextualSpacing/>
        <w:jc w:val="both"/>
        <w:rPr>
          <w:rFonts w:ascii="Times New Roman" w:eastAsia="Calibri" w:hAnsi="Times New Roman" w:cs="Times New Roman"/>
          <w:b/>
          <w:bCs/>
          <w:sz w:val="24"/>
          <w:szCs w:val="24"/>
        </w:rPr>
      </w:pPr>
      <w:r w:rsidRPr="009009D1">
        <w:rPr>
          <w:rFonts w:ascii="Times New Roman" w:eastAsia="Calibri" w:hAnsi="Times New Roman" w:cs="Times New Roman"/>
          <w:b/>
          <w:bCs/>
          <w:sz w:val="24"/>
          <w:szCs w:val="24"/>
        </w:rPr>
        <w:t>Introducción</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Este capítulo hace un estudio de dos publicaciones sobre teatro, un manual sobre la formación del actor, y otro sobre la formación del director. Respectivamente, la obra de Uta Hagen, </w:t>
      </w:r>
      <w:r w:rsidRPr="009009D1">
        <w:rPr>
          <w:rFonts w:ascii="Times New Roman" w:eastAsia="Calibri" w:hAnsi="Times New Roman" w:cs="Times New Roman"/>
          <w:i/>
          <w:iCs/>
          <w:sz w:val="24"/>
          <w:szCs w:val="24"/>
        </w:rPr>
        <w:t>A Challenge for the Actor</w:t>
      </w:r>
      <w:r w:rsidRPr="009009D1">
        <w:rPr>
          <w:rFonts w:ascii="Times New Roman" w:eastAsia="Calibri" w:hAnsi="Times New Roman" w:cs="Times New Roman"/>
          <w:sz w:val="24"/>
          <w:szCs w:val="24"/>
        </w:rPr>
        <w:t xml:space="preserve">, traducida al castellano como, </w:t>
      </w:r>
      <w:r w:rsidRPr="009009D1">
        <w:rPr>
          <w:rFonts w:ascii="Times New Roman" w:eastAsia="Calibri" w:hAnsi="Times New Roman" w:cs="Times New Roman"/>
          <w:i/>
          <w:iCs/>
          <w:sz w:val="24"/>
          <w:szCs w:val="24"/>
        </w:rPr>
        <w:t>Un Reto para el Actor,</w:t>
      </w:r>
      <w:r w:rsidRPr="009009D1">
        <w:rPr>
          <w:rFonts w:ascii="Times New Roman" w:eastAsia="Calibri" w:hAnsi="Times New Roman" w:cs="Times New Roman"/>
          <w:sz w:val="24"/>
          <w:szCs w:val="24"/>
        </w:rPr>
        <w:t xml:space="preserve"> y la obra sobre dirección de Frank Hauser y Russel Reich, </w:t>
      </w:r>
      <w:r w:rsidRPr="009009D1">
        <w:rPr>
          <w:rFonts w:ascii="Times New Roman" w:eastAsia="Calibri" w:hAnsi="Times New Roman" w:cs="Times New Roman"/>
          <w:i/>
          <w:iCs/>
          <w:sz w:val="24"/>
          <w:szCs w:val="24"/>
        </w:rPr>
        <w:t>Notes on Directing</w:t>
      </w:r>
      <w:r w:rsidRPr="009009D1">
        <w:rPr>
          <w:rFonts w:ascii="Times New Roman" w:eastAsia="Calibri" w:hAnsi="Times New Roman" w:cs="Times New Roman"/>
          <w:sz w:val="24"/>
          <w:szCs w:val="24"/>
        </w:rPr>
        <w:t xml:space="preserve">. El objetivo de este estudio es valorar hasta qué punto estos trabajos pueden sernos útiles en el aprendizaje y la enseñanza de la interpretación de lenguas. </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Durante décadas, el teatro estuvo presente en el aprendizaje de las lenguas. Los </w:t>
      </w:r>
      <w:r w:rsidRPr="009009D1">
        <w:rPr>
          <w:rFonts w:ascii="Times New Roman" w:eastAsia="Calibri" w:hAnsi="Times New Roman" w:cs="Times New Roman"/>
          <w:i/>
          <w:iCs/>
          <w:sz w:val="24"/>
          <w:szCs w:val="24"/>
        </w:rPr>
        <w:t>role plays</w:t>
      </w:r>
      <w:r w:rsidRPr="009009D1">
        <w:rPr>
          <w:rFonts w:ascii="Times New Roman" w:eastAsia="Calibri" w:hAnsi="Times New Roman" w:cs="Times New Roman"/>
          <w:sz w:val="24"/>
          <w:szCs w:val="24"/>
        </w:rPr>
        <w:t xml:space="preserve"> practicados por alumnos en el aula, en multitud de situaciones, contribuían al fin, la adquisición de una lengua. Sin embargo, la utilidad del manual de actuación en el contexto de la interpretación de lenguas es otra. En este sentido, nuestro reto tiene un mismo fin, un fin común con el de la escuela de actuación, el de hacer de un individuo un actor capaz de interpretar un papel en un contexto determinado.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Nuestro estudio aborda la utilidad del manual del actor en el sector de la interpretación de lenguas. La aplicación del teatro a la formación de intérpretes ha sido estudiada por un número bastante limitado de autores (Bendazzoli 2009, Cho y Roger 2010, Kadric 2014 y 2017). Esta realidad no es extraña, pues para que se diseñen trabajos de este tipo, debe ocurrir, o bien que, por un lado, el investigador pertenezca a ambos campos, el de la actuación y el de la interpretación de lenguas, o que, por otro lado, se realice un trabajo interdisciplinar con aportaciones de las respectivas disciplinas. Sin embargo, la falta de estudios no indica que los elementos comunes de ambos campos no sean asimilables o reales. </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La situación de nuestra práctica actual nos hace delimitarnos por la aplicación de estos manuales a la interpretación remota. Aunque la interpretación remota ha sido una opción habitual en todo mundo, a partir del año 2000, en el ejercicio de la interpretación de lenguas, en contextos tales como la interpretación de conferencias, médica y jurídica (Braun, 2015), a partir del mes de marzo de 2020, la “Era Covid” instala al intérprete por completo, y quizás definitivamente, en la interpretación remota, en todos los contextos interpretativos del mundo del trabajo y en los cinco continentes. Sentado delante de una pantalla, nuestro intérprete de lenguas se convierte en un actor ante una cámara. Pero ¿Incluyen los cursos actuales sobre interpretación formación en este aspecto? ¿Contribuyen los trabajos de dirección y actuación a la formación del intérprete en esta era de interpretación digital? ¿Qué encuentros y desencuentros encontramos entre el actor y el intérprete de lenguas? Este trabajo reflexionará sobre el teatro desde las modalidades de bilateral, consecutiva y simultánea.</w:t>
      </w:r>
    </w:p>
    <w:p w:rsidR="009009D1" w:rsidRPr="009009D1" w:rsidRDefault="009009D1" w:rsidP="009009D1">
      <w:pPr>
        <w:spacing w:line="256" w:lineRule="auto"/>
        <w:ind w:left="360"/>
        <w:contextualSpacing/>
        <w:jc w:val="both"/>
        <w:rPr>
          <w:rFonts w:ascii="Times New Roman" w:eastAsia="Calibri" w:hAnsi="Times New Roman" w:cs="Times New Roman"/>
          <w:sz w:val="24"/>
          <w:szCs w:val="24"/>
        </w:rPr>
      </w:pPr>
    </w:p>
    <w:p w:rsidR="009009D1" w:rsidRPr="009009D1" w:rsidRDefault="009009D1" w:rsidP="009009D1">
      <w:pPr>
        <w:numPr>
          <w:ilvl w:val="0"/>
          <w:numId w:val="5"/>
        </w:numPr>
        <w:spacing w:line="256" w:lineRule="auto"/>
        <w:ind w:left="357" w:hanging="357"/>
        <w:contextualSpacing/>
        <w:jc w:val="both"/>
        <w:rPr>
          <w:rFonts w:ascii="Times New Roman" w:eastAsia="Calibri" w:hAnsi="Times New Roman" w:cs="Times New Roman"/>
          <w:b/>
          <w:bCs/>
          <w:sz w:val="24"/>
          <w:szCs w:val="24"/>
        </w:rPr>
      </w:pPr>
      <w:r w:rsidRPr="009009D1">
        <w:rPr>
          <w:rFonts w:ascii="Times New Roman" w:eastAsia="Calibri" w:hAnsi="Times New Roman" w:cs="Times New Roman"/>
          <w:b/>
          <w:bCs/>
          <w:sz w:val="24"/>
          <w:szCs w:val="24"/>
        </w:rPr>
        <w:t>La dicotomía o junción del actor y el intérprete de lenguas</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lastRenderedPageBreak/>
        <w:t>Definimos al actor como la persona que interpreta un papel ante un público, en el teatro, el cine, la radio o la televisión. Definimos al intérprete como la persona que interpreta a otras, en una lengua que entienden, lo dicho en otra lengua que les es desconocida, en una sala de congresos, en los tribunales, en la radio, en televisión o cualquier otro contexto del mundo del trabajo.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Según estas definiciones, ambos profesionales llevan un mensaje de un código a otro, hacia un receptor cliente, en un contexto que a veces coincide. Este cliente puede ser en ambos casos un público, una persona o un grupo de personas. En el caso del teatro, el actor que ha estudiado un texto escrito se convierte en la oralidad y cuerpo de ese mensaje escrito. El texto escrito, estático en el tiempo, es un código, el actor lo recoge y lo convierte en otro código, con el fin de comunicar un mensaje. El intérprete emite fielmente el sentido de las palabras de un emisor utilizando también un código distinto al original, para así poder llevar el mensaje a su público, y cumplir con el fin de la comunicación.</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El mundo de la formación en interpretación se nutre a diario de la terminología del teatro. Por ende, cuando un alumno que en cabina improvisa su interpretación, al perder una frase o una palabra, improvisa, es decir, </w:t>
      </w:r>
      <w:r w:rsidRPr="009009D1">
        <w:rPr>
          <w:rFonts w:ascii="Times New Roman" w:eastAsia="Calibri" w:hAnsi="Times New Roman" w:cs="Times New Roman"/>
          <w:i/>
          <w:iCs/>
          <w:sz w:val="24"/>
          <w:szCs w:val="24"/>
        </w:rPr>
        <w:t>wings it</w:t>
      </w:r>
      <w:r w:rsidRPr="009009D1">
        <w:rPr>
          <w:rFonts w:ascii="Times New Roman" w:eastAsia="Calibri" w:hAnsi="Times New Roman" w:cs="Times New Roman"/>
          <w:sz w:val="24"/>
          <w:szCs w:val="24"/>
        </w:rPr>
        <w:t>, como en el teatro. Igualmente, cuando practica un diálogo, su profesor le pedirá que lo repita “desde arriba”, es decir, desde el comienzo, como se lo pediría un director a un actor en el ensayo de una obra de teatro. Igualmente, el miedo que percibe el intérprete antes de interpretar para un público también se describe como miedo escénico.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El ser humano interpreta lenguas desde el origen y existencia de las primeras tribus y civilizaciones. De hecho, la intérprete de la UNESCO, Patricia Longley, se refería a la profesión como: “One of the oldest professions in the world” (Longley, 1968: 1). De igual manera, el ser humano encontró en el teatro una forma artística de expresarse, de comunicarse con el otro, de transmitir un mensaje. Aunque no pueda ser probada, esta forma artística</w:t>
      </w:r>
      <w:r w:rsidRPr="009009D1">
        <w:rPr>
          <w:rFonts w:ascii="Times New Roman" w:eastAsia="Calibri" w:hAnsi="Times New Roman" w:cs="Times New Roman"/>
          <w:sz w:val="24"/>
          <w:szCs w:val="24"/>
          <w:vertAlign w:val="superscript"/>
        </w:rPr>
        <w:footnoteReference w:id="1"/>
      </w:r>
      <w:r w:rsidRPr="009009D1">
        <w:rPr>
          <w:rFonts w:ascii="Times New Roman" w:eastAsia="Calibri" w:hAnsi="Times New Roman" w:cs="Times New Roman"/>
          <w:sz w:val="24"/>
          <w:szCs w:val="24"/>
        </w:rPr>
        <w:t xml:space="preserve"> puede que sea tan antigua como las primeras manifestaciones de pintura que descubrimos en la actualidad en muchos yacimientos arqueológicos.</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Nos encontramos pues, con dos similares manifestaciones milenarias de expresión que quizás corrieron paralelas a través de los tiempos y las eras. ¿Sería quizás posible encontrar un punto de unión que beneficiara a una sobre otra? ¿Podríamos utilizar elementos del teatro en la realización plena de la formación de un futuro intérprete? Con la intención de conocer si existe una posible respuesta positiva a estas preguntas, procedemos al estudio y valoración de las obras de Uta Hagen, y de Frank Hauser y Russel Reich.</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 </w:t>
      </w:r>
    </w:p>
    <w:p w:rsidR="009009D1" w:rsidRPr="009009D1" w:rsidRDefault="009009D1" w:rsidP="009009D1">
      <w:pPr>
        <w:numPr>
          <w:ilvl w:val="0"/>
          <w:numId w:val="5"/>
        </w:numPr>
        <w:spacing w:line="256" w:lineRule="auto"/>
        <w:ind w:left="357" w:hanging="357"/>
        <w:contextualSpacing/>
        <w:jc w:val="both"/>
        <w:rPr>
          <w:rFonts w:ascii="Times New Roman" w:eastAsia="Calibri" w:hAnsi="Times New Roman" w:cs="Times New Roman"/>
          <w:sz w:val="24"/>
          <w:szCs w:val="24"/>
        </w:rPr>
      </w:pPr>
      <w:r w:rsidRPr="009009D1">
        <w:rPr>
          <w:rFonts w:ascii="Times New Roman" w:eastAsia="Calibri" w:hAnsi="Times New Roman" w:cs="Times New Roman"/>
          <w:b/>
          <w:bCs/>
          <w:sz w:val="24"/>
          <w:szCs w:val="24"/>
        </w:rPr>
        <w:t xml:space="preserve">El manual de Uta Hagen, </w:t>
      </w:r>
      <w:r w:rsidRPr="009009D1">
        <w:rPr>
          <w:rFonts w:ascii="Times New Roman" w:eastAsia="Calibri" w:hAnsi="Times New Roman" w:cs="Times New Roman"/>
          <w:b/>
          <w:bCs/>
          <w:i/>
          <w:iCs/>
          <w:sz w:val="24"/>
          <w:szCs w:val="24"/>
        </w:rPr>
        <w:t xml:space="preserve">A Challenge for the Actor. </w:t>
      </w:r>
      <w:r w:rsidRPr="009009D1">
        <w:rPr>
          <w:rFonts w:ascii="Times New Roman" w:eastAsia="Calibri" w:hAnsi="Times New Roman" w:cs="Times New Roman"/>
          <w:b/>
          <w:bCs/>
          <w:sz w:val="24"/>
          <w:szCs w:val="24"/>
        </w:rPr>
        <w:t>Análisis y utilidad para la formación de intérpretes</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Naturalizada estadounidense y de origen alemán (1919-2004), bilingüe con alemán e inglés, Hagen fue una actriz de teatro, famosa por los papeles que representa en Broadway: Martha, en la obra, </w:t>
      </w:r>
      <w:r w:rsidRPr="009009D1">
        <w:rPr>
          <w:rFonts w:ascii="Times New Roman" w:eastAsia="Calibri" w:hAnsi="Times New Roman" w:cs="Times New Roman"/>
          <w:i/>
          <w:iCs/>
          <w:sz w:val="24"/>
          <w:szCs w:val="24"/>
        </w:rPr>
        <w:t>Quién tiene miedo a Virginia Wolf</w:t>
      </w:r>
      <w:r w:rsidRPr="009009D1">
        <w:rPr>
          <w:rFonts w:ascii="Times New Roman" w:eastAsia="Calibri" w:hAnsi="Times New Roman" w:cs="Times New Roman"/>
          <w:sz w:val="24"/>
          <w:szCs w:val="24"/>
        </w:rPr>
        <w:t xml:space="preserve">, y Blanche, en la obra, </w:t>
      </w:r>
      <w:r w:rsidRPr="009009D1">
        <w:rPr>
          <w:rFonts w:ascii="Times New Roman" w:eastAsia="Calibri" w:hAnsi="Times New Roman" w:cs="Times New Roman"/>
          <w:i/>
          <w:iCs/>
          <w:sz w:val="24"/>
          <w:szCs w:val="24"/>
        </w:rPr>
        <w:lastRenderedPageBreak/>
        <w:t>Un tranvía llamado deseo</w:t>
      </w:r>
      <w:r w:rsidRPr="009009D1">
        <w:rPr>
          <w:rFonts w:ascii="Times New Roman" w:eastAsia="Calibri" w:hAnsi="Times New Roman" w:cs="Times New Roman"/>
          <w:sz w:val="24"/>
          <w:szCs w:val="24"/>
        </w:rPr>
        <w:t xml:space="preserve">. Desde 1947 destaca como formadora de actores tales como, Liza Minnelli, Whoopi Goldberg, Jack Lemmon o Al Pacino, entre otros. Hagen escribe dos obras fundamentales de formación teatral: </w:t>
      </w:r>
      <w:r w:rsidRPr="009009D1">
        <w:rPr>
          <w:rFonts w:ascii="Times New Roman" w:eastAsia="Calibri" w:hAnsi="Times New Roman" w:cs="Times New Roman"/>
          <w:i/>
          <w:iCs/>
          <w:sz w:val="24"/>
          <w:szCs w:val="24"/>
        </w:rPr>
        <w:t>Respect for the Actor</w:t>
      </w:r>
      <w:r w:rsidRPr="009009D1">
        <w:rPr>
          <w:rFonts w:ascii="Times New Roman" w:eastAsia="Calibri" w:hAnsi="Times New Roman" w:cs="Times New Roman"/>
          <w:sz w:val="24"/>
          <w:szCs w:val="24"/>
        </w:rPr>
        <w:t xml:space="preserve"> (1973) y la que describimos en este capítulo (1991).</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La obra está divida en cuatro partes, con un prólogo y un epílogo, además de una nota final para el profesor. </w:t>
      </w:r>
      <w:r w:rsidRPr="009009D1">
        <w:rPr>
          <w:rFonts w:ascii="Times New Roman" w:eastAsia="Calibri" w:hAnsi="Times New Roman" w:cs="Times New Roman"/>
          <w:sz w:val="24"/>
          <w:szCs w:val="24"/>
          <w:lang w:val="en-US"/>
        </w:rPr>
        <w:t xml:space="preserve">En el prólogo, la autora nos habla del talento y lo describe como una habilidad natural de ciertas personas con aptitudes creativas: “In an actor, I believe these endowments consist of high sensitivity and responsiveness to sight, sound, touch, taste, and smell, of exceptional sensitivity to others, of being easily moved by beauty and pain, and of having a soaring imagination without losing control of reality”. </w:t>
      </w:r>
      <w:r w:rsidRPr="009009D1">
        <w:rPr>
          <w:rFonts w:ascii="Times New Roman" w:eastAsia="Calibri" w:hAnsi="Times New Roman" w:cs="Times New Roman"/>
          <w:sz w:val="24"/>
          <w:szCs w:val="24"/>
        </w:rPr>
        <w:t>(Hagen 1991: XIII).</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z w:val="24"/>
          <w:szCs w:val="24"/>
        </w:rPr>
        <w:t xml:space="preserve">Consideramos que las cualidades de las que nos habla la autora, necesarias para el actor, son igualmente válidas para un intérprete, la sensibilidad a todo lo que le rodea en un caso concreto, la observación de todo lo que acompaña a la interacción, así como la necesidad de la imaginación para la creación de su mensaje, sin que, por esto, desborde a la realidad. </w:t>
      </w:r>
      <w:r w:rsidRPr="009009D1">
        <w:rPr>
          <w:rFonts w:ascii="Times New Roman" w:eastAsia="Calibri" w:hAnsi="Times New Roman" w:cs="Times New Roman"/>
          <w:sz w:val="24"/>
          <w:szCs w:val="24"/>
          <w:lang w:val="en-US"/>
        </w:rPr>
        <w:t>Y prosigue:</w:t>
      </w:r>
    </w:p>
    <w:p w:rsidR="009009D1" w:rsidRPr="009009D1" w:rsidRDefault="009009D1" w:rsidP="009009D1">
      <w:pPr>
        <w:spacing w:line="256" w:lineRule="auto"/>
        <w:ind w:left="567"/>
        <w:jc w:val="both"/>
        <w:rPr>
          <w:rFonts w:ascii="Times New Roman" w:eastAsia="Calibri" w:hAnsi="Times New Roman" w:cs="Times New Roman"/>
        </w:rPr>
      </w:pPr>
      <w:r w:rsidRPr="009009D1">
        <w:rPr>
          <w:rFonts w:ascii="Times New Roman" w:eastAsia="Calibri" w:hAnsi="Times New Roman" w:cs="Times New Roman"/>
          <w:lang w:val="en-US"/>
        </w:rPr>
        <w:t xml:space="preserve">Theoretically, the actor ought to be more sound in mind and body than other people, since he learns to understand the psychological problems of human beings when putting his own passions, his loves, fears, and rages to work in the service of the characters he plays. He will learn to face himself, to hide nothing from himself-and to do so takes an insatiable curiosity about the human condition. It takes a sound body, as well developed and cared for as that of an athlete. It takes a trained voice, as flexible as that of a singer, and fine standard speech which must be developed for use in all the dramatic literature that makes greater demands on him than the regional speech with which he began his life. </w:t>
      </w:r>
      <w:r w:rsidRPr="009009D1">
        <w:rPr>
          <w:rFonts w:ascii="Times New Roman" w:eastAsia="Calibri" w:hAnsi="Times New Roman" w:cs="Times New Roman"/>
        </w:rPr>
        <w:t>(Hagen 1991: XIII).</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Esta cita representa igualmente al intérprete que trabaja entre clientes, entre seres humanos, a los que interpretará y comprenderá, observando cada personalidad. Por esta razón, la curiosidad por el ser humano, desde el punto de vista psicológico, ayudará al intérprete en su formación y en su trabajo cotidiano. Aunque indirectamente, la misma formación en la lectura acercó a la autora al conocimiento del otro. Las buenas obras de ficción, los clásicos de la literatura que representan entre sus personajes a todas aquellas personas para las que podríamos estar interpretando un día en nuestra vida laboral</w:t>
      </w:r>
      <w:r w:rsidRPr="009009D1">
        <w:rPr>
          <w:rFonts w:ascii="Times New Roman" w:eastAsia="Calibri" w:hAnsi="Times New Roman" w:cs="Times New Roman"/>
          <w:sz w:val="24"/>
          <w:szCs w:val="24"/>
          <w:vertAlign w:val="superscript"/>
        </w:rPr>
        <w:footnoteReference w:id="2"/>
      </w:r>
      <w:r w:rsidRPr="009009D1">
        <w:rPr>
          <w:rFonts w:ascii="Times New Roman" w:eastAsia="Calibri" w:hAnsi="Times New Roman" w:cs="Times New Roman"/>
          <w:sz w:val="24"/>
          <w:szCs w:val="24"/>
        </w:rPr>
        <w:t>. En lo que se refiere a la voz, la cita de la autora también evoca indirectamente a la figura del intérprete, porque la voz es su herramienta, y su dicción su carta de presentación.</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lang w:val="en-US"/>
        </w:rPr>
        <w:t xml:space="preserve">Justo al inicio de la obra, la autora nos explica: “The actor must be aware of the world in which he lives in order to be an artist with a point of view” (p. 30). </w:t>
      </w:r>
      <w:r w:rsidRPr="009009D1">
        <w:rPr>
          <w:rFonts w:ascii="Times New Roman" w:eastAsia="Calibri" w:hAnsi="Times New Roman" w:cs="Times New Roman"/>
          <w:sz w:val="24"/>
          <w:szCs w:val="24"/>
        </w:rPr>
        <w:t>De igual forma, el intérprete debe ser una persona consciente del mundo que le rodea, del mundo en el que vive, porque de este se nutre para representar los distintos papeles, en los distintos contextos.</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lastRenderedPageBreak/>
        <w:t>A este punto, Hagen nos habla de la noción de “teatro profesional” y defiende: “One has to combat the notion that one is only a profesional when the profession pays one”. (p. 35). Curiosamente, en el mundo de la interpretación, es constante y al igual que en el teatro, la fluctuación entre profesional y no profesional. Hay muchos intérpretes voluntarios, algunos son niños que interpretan para sus padres mientras tanto sus progenitores desconocen las lenguas de los países a los que emigran. Incluso el mundo de la interpretación de lenguas posee un blog del prestigioso intérprete y traductor Brian Harris, que estudia en profundidad la cuestión de la profesionalidad.</w:t>
      </w:r>
      <w:r w:rsidRPr="009009D1">
        <w:rPr>
          <w:rFonts w:ascii="Times New Roman" w:eastAsia="Calibri" w:hAnsi="Times New Roman" w:cs="Times New Roman"/>
          <w:sz w:val="24"/>
          <w:szCs w:val="24"/>
          <w:vertAlign w:val="superscript"/>
        </w:rPr>
        <w:footnoteReference w:id="3"/>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La autora nos habla de la técnica del actor, del arte de la actuación, sobre si es innato o adquirido. Definitivamente, pensar que el buen actor lo es porque tiene un don, es, según la autora, una manera de quitarle peso a la profesión. De igual modo, en el mundo de la interpretación de lenguas, el concepto de si el intérprete nace o se hace ha estado presente, a lo largo de las últimas décadas, en muchos trabajos de investigación (Torres Díaz 2000). No hay duda de que quizás algunos factores predispongan, pero la formación, al igual que en el mundo de la actuación, es totalmente necesaria.</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Hagen dedica este capítulo a la importancia de la formación del actor en tres sectores: el cuerpo, la voz y el discurso, que coinciden con la formación del intérprete. El cuerpo acompaña al intérprete en la emisión de su mensaje, aunque esté en cabina, aunque esté delante de la cámara de un portátil y trabajando desde casa. El cuerpo ayuda al intérprete a interpretar. Desgraciadamente, en la mayoría de los casos, las escuelas de interpretación omiten la formación en este sentido. </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La autora define el cuerpo como la herramienta más visible del actor, y explica que trabajarlo y controlarlo a la perfección requiere de años de entrenamiento; la ensayista se refiere a un entrenamiento indirecto que lo desarrollará plenamente, como el baile, el deporte y el mimo. El tenis, por ejemplo, que enfatizará la interacción a la que se enfrentará el actor con otro actor en un escenario. Aboga por este tipo de entrenamiento, más que por una corrección en un escenario, porque esta práctica crearía movimientos estancados y artificiales en el actor:</w:t>
      </w:r>
    </w:p>
    <w:p w:rsidR="009009D1" w:rsidRPr="009009D1" w:rsidRDefault="009009D1" w:rsidP="009009D1">
      <w:pPr>
        <w:spacing w:line="256" w:lineRule="auto"/>
        <w:ind w:left="567"/>
        <w:jc w:val="both"/>
        <w:rPr>
          <w:rFonts w:ascii="Times New Roman" w:eastAsia="Calibri" w:hAnsi="Times New Roman" w:cs="Times New Roman"/>
        </w:rPr>
      </w:pPr>
      <w:r w:rsidRPr="009009D1">
        <w:rPr>
          <w:rFonts w:ascii="Times New Roman" w:eastAsia="Calibri" w:hAnsi="Times New Roman" w:cs="Times New Roman"/>
          <w:lang w:val="en-US"/>
        </w:rPr>
        <w:t xml:space="preserve">Stage movement, which is so often taught, has the tendency to produce artificial, self-conscious gestures and stances of predetermined shape, whereas dance, sports, and mime make for a body that will respond by reflex to the demands made by a large variety of roles without interfering with the involvement of the actor’s human responses. </w:t>
      </w:r>
      <w:r w:rsidRPr="009009D1">
        <w:rPr>
          <w:rFonts w:ascii="Times New Roman" w:eastAsia="Calibri" w:hAnsi="Times New Roman" w:cs="Times New Roman"/>
        </w:rPr>
        <w:t>(p. 38).</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Los cursos de formación de intérpretes deberían prestar atención a los mismos factores. Si el intérprete trabaja su cuerpo, con la realización de un deporte como el sugerido por Hagen, el tenis</w:t>
      </w:r>
      <w:r w:rsidRPr="009009D1">
        <w:rPr>
          <w:rFonts w:ascii="Times New Roman" w:eastAsia="Calibri" w:hAnsi="Times New Roman" w:cs="Times New Roman"/>
          <w:sz w:val="24"/>
          <w:szCs w:val="24"/>
          <w:vertAlign w:val="superscript"/>
        </w:rPr>
        <w:footnoteReference w:id="4"/>
      </w:r>
      <w:r w:rsidRPr="009009D1">
        <w:rPr>
          <w:rFonts w:ascii="Times New Roman" w:eastAsia="Calibri" w:hAnsi="Times New Roman" w:cs="Times New Roman"/>
          <w:sz w:val="24"/>
          <w:szCs w:val="24"/>
        </w:rPr>
        <w:t>, mejorará además el ejercicio de interacción que se produce en el diálogo que interpreta.</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Con respecto a la voz, la autora se refiere a la importancia de formarla a través de técnicas de respiración, para que sea fuerte y flexible, modulable, para que pueda realizar distintos papeles. La autora recomienda clases de canto para conseguir que la voz esté al servicio de la propia personalidad. El cuidado y entrenamiento de la voz es igualmente </w:t>
      </w:r>
      <w:r w:rsidRPr="009009D1">
        <w:rPr>
          <w:rFonts w:ascii="Times New Roman" w:eastAsia="Calibri" w:hAnsi="Times New Roman" w:cs="Times New Roman"/>
          <w:sz w:val="24"/>
          <w:szCs w:val="24"/>
        </w:rPr>
        <w:lastRenderedPageBreak/>
        <w:t>imprescindible para un intérprete. Desgraciadamente, los cursos de formación olvidan esta faceta. La interpretación impartida en grados con traducción se absorbe y se deja delimitar por las prácticas translativas, y entonces, la formación se enfoca a la búsqueda de equivalentes, a la traductología, olvidando la voz, el cuerpo y la dicción.</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Sobre el discurso y su buena articulación subraya la importancia de una articulación clara y correcta, no solo en clase, sino fuera de esta, en la calle. Es imprescindible que el alumno la haga suya, a través de su uso cotidiano. Recomienda la lectura en voz alta diaria durante al menos una hora, de obras buenas, de los clásicos, o sonetos de Shakespeare. </w:t>
      </w:r>
      <w:r w:rsidRPr="009009D1">
        <w:rPr>
          <w:rFonts w:ascii="Times New Roman" w:eastAsia="Calibri" w:hAnsi="Times New Roman" w:cs="Times New Roman"/>
          <w:sz w:val="24"/>
          <w:szCs w:val="24"/>
          <w:lang w:val="en-US"/>
        </w:rPr>
        <w:t xml:space="preserve">La autora nos dice: “Such practicing will also increase your appetite for words, for fine language and the ability to make it yours”. (p. 40). Y continúa: “Read out loud. Learn to relish the explosive ideas and phenomenal imagery contained in a body of contemporary and classic literature. Let language take shape on your tongue until it begins to spring from your soul. </w:t>
      </w:r>
      <w:r w:rsidRPr="009009D1">
        <w:rPr>
          <w:rFonts w:ascii="Times New Roman" w:eastAsia="Calibri" w:hAnsi="Times New Roman" w:cs="Times New Roman"/>
          <w:sz w:val="24"/>
          <w:szCs w:val="24"/>
        </w:rPr>
        <w:t>(p.41). En este sentido, estas recomendaciones son igualmente válidas para el intérprete y deberían ser obligatorias en los cursos de formación.</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Seguidamente, Hagen aborda la técnica del actor. Afirma rechazar el formalismo y seguir a Elonora Duse como fuente de inspiración, que fue formada a través de la observación y el entendimiento de la vida misma. La autora también menciona a Allan Bloom y su obra </w:t>
      </w:r>
      <w:r w:rsidRPr="009009D1">
        <w:rPr>
          <w:rFonts w:ascii="Times New Roman" w:eastAsia="Calibri" w:hAnsi="Times New Roman" w:cs="Times New Roman"/>
          <w:i/>
          <w:iCs/>
          <w:sz w:val="24"/>
          <w:szCs w:val="24"/>
        </w:rPr>
        <w:t>The Closing of the American Mind</w:t>
      </w:r>
      <w:r w:rsidRPr="009009D1">
        <w:rPr>
          <w:rFonts w:ascii="Times New Roman" w:eastAsia="Calibri" w:hAnsi="Times New Roman" w:cs="Times New Roman"/>
          <w:sz w:val="24"/>
          <w:szCs w:val="24"/>
        </w:rPr>
        <w:t>, de la que se nutre para sus actuaciones y sus clases. Enfrenta al naturalismo con el realismo, porque según ella, la realidad es teatral. El naturalismo, nos dice, es la antítesis del arte. Para ella la representación de un personaje es una pieza de arte que se ha construido con paciencia, duro esfuerzo y tiempo. El entendimiento de la vida misma ayuda al intérprete en su formación, la observación de todo lo que le rodea (Davis 2005).</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La segunda parte del libro empieza con una sección dedicada al yo. En esta parte nos revela que uno debe encontrarse en un personaje y para hacer eso debe conocerse, y este proceso nunca cesa a lo largo de nuestra vida:</w:t>
      </w:r>
    </w:p>
    <w:p w:rsidR="009009D1" w:rsidRPr="009009D1" w:rsidRDefault="009009D1" w:rsidP="009009D1">
      <w:pPr>
        <w:spacing w:line="256" w:lineRule="auto"/>
        <w:ind w:left="567"/>
        <w:jc w:val="both"/>
        <w:rPr>
          <w:rFonts w:ascii="Times New Roman" w:eastAsia="Calibri" w:hAnsi="Times New Roman" w:cs="Times New Roman"/>
        </w:rPr>
      </w:pPr>
      <w:r w:rsidRPr="009009D1">
        <w:rPr>
          <w:rFonts w:ascii="Times New Roman" w:eastAsia="Calibri" w:hAnsi="Times New Roman" w:cs="Times New Roman"/>
          <w:lang w:val="en-US"/>
        </w:rPr>
        <w:t xml:space="preserve">Since my self-perception was so lopsided with admirable qualities, it became obvious why I was unable to find true identification with the roles I played. I had to be honest with myself in order to recognize the arrogance, ruthlessness, deceit, envy, and selfishness of which I was capable under certain circumstances. </w:t>
      </w:r>
      <w:r w:rsidRPr="009009D1">
        <w:rPr>
          <w:rFonts w:ascii="Times New Roman" w:eastAsia="Calibri" w:hAnsi="Times New Roman" w:cs="Times New Roman"/>
        </w:rPr>
        <w:t>(p. 54).</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El énfasis en las distintas tonalidades del yo lleva a la autora a una reflexión sobre la ropa que nos ponemos a lo largo de la semana o incluso del día, en las distintas actividades que realizamos. </w:t>
      </w:r>
      <w:r w:rsidRPr="009009D1">
        <w:rPr>
          <w:rFonts w:ascii="Times New Roman" w:eastAsia="Calibri" w:hAnsi="Times New Roman" w:cs="Times New Roman"/>
          <w:sz w:val="24"/>
          <w:szCs w:val="24"/>
          <w:lang w:val="en-US"/>
        </w:rPr>
        <w:t xml:space="preserve">Así, afirma: “You change your sense of self a hundred times a day as you are influenced by circumstances, your relationship to others, the nature of the event, and your clothing”. </w:t>
      </w:r>
      <w:r w:rsidRPr="009009D1">
        <w:rPr>
          <w:rFonts w:ascii="Times New Roman" w:eastAsia="Calibri" w:hAnsi="Times New Roman" w:cs="Times New Roman"/>
          <w:sz w:val="24"/>
          <w:szCs w:val="24"/>
        </w:rPr>
        <w:t>(p. 57). De igual manera, el intérprete debe conocerse a sí mismo. Es a través de ese conocimiento personal que va a poder entender el mensaje del otro, el sentido, el objetivo. Si no es así, y no se conoce, la interpretación será una mera traducción de palabras, y no podrá captar ni el sentido ni el objetivo del mensaje del orador original.</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Como ejercicio, la autora propone la auto observación en nuestra forma de vestir, para así descubrir las variadas facetas de tu yo, que emergen de tu alma y de tu imaginación. Además, propone la corrección de las manías gestuales que otros perciben y que hacemos sin darnos cuenta. La observación del otro, siempre y solamente cuando te aporte información sobre ti misma, huyendo siempre de la imitación del estilo del otro: “Mozart was influenced by Haydn, but Mozart went on to become Mozart”. (p. 59). Una vez </w:t>
      </w:r>
      <w:r w:rsidRPr="009009D1">
        <w:rPr>
          <w:rFonts w:ascii="Times New Roman" w:eastAsia="Calibri" w:hAnsi="Times New Roman" w:cs="Times New Roman"/>
          <w:sz w:val="24"/>
          <w:szCs w:val="24"/>
        </w:rPr>
        <w:lastRenderedPageBreak/>
        <w:t>reconocido el método para llegar a un continuo descubrimiento de nuestro yo, debemos aprender a utilizar lo descubierto, para poder así representar a todos esos seres humanos tan fascinantes que viven dentro de la literatura. Como hemos mencionado ya antes en este capítulo, la lectura de las obras literarias te lleva a la realidad, al personaje dentro del mundo del trabajo, los distinguiremos, sin duda, y sabremos así llegar mejor al objetivo del cliente y a una buena interpretación.</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En la siguiente sección, Hagen nos relata que la imaginación es esencial, además de la transferencia desde tu propia vida a tu personaje. Tú eres el personaje, y aunque el director te guíe a lo largo de tu actuación, solo tú conoces tus experiencias de vida. La transferencia es trabajo del actor y hace que tú creas en tu existencia como personaje y que por ende también la crea el público.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De igual manera, el intérprete, en el encargo de cada contexto determinado, interpreta un papel, y necesita también de la transferencia. No trabaja de igual manera en la interpretación realizada en una sala de conferencias, en la consulta de un médico, o en un juicio, porque el papel a realizar será muy distinto, así como los personajes de las interacciones, los diálogos, las palabras, las salas. Una buena formación, y las propias experiencias, harán que el intérprete pueda estar en cada contexto interpretativo, siendo un intérprete de ese contexto, para en otra ocasión ser intérprete de otro.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Aunque escrita en los noventa, la autora hace ya referencia a la ocultación de nuestros sentidos en la sociedad: auriculares, gafas de sol, entre otros artilugios. Hagen anima a abrir los sentidos para nutrirlos, porque son esenciales para el talento del actor. Además, el acto de expansión incrementará el entendimiento del mundo en el que el alumno vive y será más compasivo al activar los cinco sentidos (vista, oído, olfato, gusto, tacto), porque las respuestas físicas que se producen están acompañadas de otras psicológicas. Los sentidos de un actor no pueden permanecer inexplorados.</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Hagen propone una serie de ejercicios: despertarse, estar cansado, bostezar, sentir frío, toser, quemarse una mano, marearse, vomitar, tener dolor de cabeza, para así determinar la causa de esta condición, y el efecto que se produce en una parte del cuerpo, para luego encontrar la manera de superarlo o aliviarlo. Este consejo es también aplicable al intérprete, no hay duda de que la experiencia de nuestro exterior nutrirá de igual manera a este profesional, y le ayudará a sentir empatía por el otro.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En la siguiente sección, la autora nos habla sobre los sentidos psicológicos. Nuestros sentidos, dice Hagen, son el resultado de la acumulación de nuestras experiencias a lo largo de nuestra vida. Cuando algo ocurre en nuestra vida que momentáneamente suspende nuestro razonamiento y previene que actuemos con lógica, decimos que nos hemos sentido arrastrados por una emoción, y como el ser humano no quiere verse sin ese control, su razón le ofrece un sensor que le bloquea y que le guía a no rendirse, y es por eso por lo que para el actor la evocación de una emoción es difícil y complicada. No obstante, a veces la emoción podrá ser generada por una acción; así como las emociones alimentan las acciones, también las emociones se incrementan con las acciones.</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Cada ejercicio de interpretación que realizamos está mediatizado por la acumulación de nuestra experiencia y los sentimientos resultados de estas. El intérprete tiene que ser consciente de este hecho. Al contrario que el actor, el intérprete no necesita evocar un sentimiento, sino que debe hacer que su sentimiento no aparezca, porque no es él el </w:t>
      </w:r>
      <w:r w:rsidRPr="009009D1">
        <w:rPr>
          <w:rFonts w:ascii="Times New Roman" w:eastAsia="Calibri" w:hAnsi="Times New Roman" w:cs="Times New Roman"/>
          <w:sz w:val="24"/>
          <w:szCs w:val="24"/>
        </w:rPr>
        <w:lastRenderedPageBreak/>
        <w:t>receptor del diálogo, y porque si dejase que ocurriera, que afloraran sus sentimientos durante el transcurso de una interpretación, no realizaría bien su trabajo</w:t>
      </w:r>
      <w:r w:rsidRPr="009009D1">
        <w:rPr>
          <w:rFonts w:ascii="Times New Roman" w:eastAsia="Calibri" w:hAnsi="Times New Roman" w:cs="Times New Roman"/>
          <w:sz w:val="24"/>
          <w:szCs w:val="24"/>
          <w:vertAlign w:val="superscript"/>
        </w:rPr>
        <w:footnoteReference w:id="5"/>
      </w:r>
      <w:r w:rsidRPr="009009D1">
        <w:rPr>
          <w:rFonts w:ascii="Times New Roman" w:eastAsia="Calibri" w:hAnsi="Times New Roman" w:cs="Times New Roman"/>
          <w:sz w:val="24"/>
          <w:szCs w:val="24"/>
        </w:rPr>
        <w:t>. No obstante, la alineación con los sentimientos de la persona a la cual interpreta le ayudará a captar la esencia del otro y, por lo tanto, el objetivo del cliente. En clase, en la práctica de la interpretación simultánea, se le pide al alumno que evoque en sí mismo la esencia del otro. Para hacerlo, el alumno calca el lenguaje corporal del orador, el lenguaje del rostro y el cuerpo, copiando el tono y siguiendo fielmente las pausas orales y gestuales. La práctica de este “ejercicio espejo”, el mismo que se realiza en las escuelas de teatro del mundo, le llevará al intérprete a la representación más fiel del mensaje del orador en otra lengua. Cuando nos habla de la animación del cuerpo, Hagen nos vuelve a afirmar la importancia de entrenarlo para que pueda representar distintos papeles:</w:t>
      </w:r>
    </w:p>
    <w:p w:rsidR="009009D1" w:rsidRPr="009009D1" w:rsidRDefault="009009D1" w:rsidP="009009D1">
      <w:pPr>
        <w:spacing w:line="256" w:lineRule="auto"/>
        <w:ind w:left="567"/>
        <w:jc w:val="both"/>
        <w:rPr>
          <w:rFonts w:ascii="Times New Roman" w:eastAsia="Calibri" w:hAnsi="Times New Roman" w:cs="Times New Roman"/>
        </w:rPr>
      </w:pPr>
      <w:r w:rsidRPr="009009D1">
        <w:rPr>
          <w:rFonts w:ascii="Times New Roman" w:eastAsia="Calibri" w:hAnsi="Times New Roman" w:cs="Times New Roman"/>
          <w:lang w:val="en-US"/>
        </w:rPr>
        <w:t xml:space="preserve">We have all experienced those miserable moments of awkwardness and self-consciousness on stage when our hands hang stiffly at our sides feeling like appendages that belong to someone else, when our legs are leaden and our feet seem to be in the way, when our concentration becomes solely centered on an attempt to protect ourselves from a sense of naked exposure by assuming theatrical positions or naturalistic, “comfortable” bodily arrangements. </w:t>
      </w:r>
      <w:r w:rsidRPr="009009D1">
        <w:rPr>
          <w:rFonts w:ascii="Times New Roman" w:eastAsia="Calibri" w:hAnsi="Times New Roman" w:cs="Times New Roman"/>
        </w:rPr>
        <w:t>(p. 101).</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Continúa afirmando que debemos recordarnos que la voz y el discurso, el alma y la mente no están separados del cuerpo, al contrario, sino que surgen de él. Y, por lo tanto, si el cuerpo está inerte, no tiene motivación o tiene una posición artificial, el alma se verá afectada, también nuestra voz y nuestra mente, y seremos actores, no seres humanos dentro de una historia, en un jardín, en una habitación o en un palacio. Si logramos entender el movimiento de nuestro cuerpo en nuestra vida cotidiana, el porqué de nuestros destinos y el consecuente desplazamiento, podremos aplicar este procedimiento a lo extraordinario, es decir, al teatro, a las circunstancias de la obra en sí. Nuestro movimiento cotidiano tiene que ver con las sensaciones del momento. Igual que ocurre en una escena, el movimiento debe acompañar a las circunstancias del personaje, a sus problemas; sus gestos no son arbitrarios. Todos estos consejos son igualmente válidos para los intérpretes y deberían ser incorporados en los cursos de formación en esta disciplina.</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Con respecto a la mente, nos dice que una mente alerta es prerrequisito para el actor. Se debe ejercitar de continuo, igual que el cuerpo. También es esencial la creatividad, que se consigue manteniendo la inocencia y la curiosidad por todo lo que nos rodea. Como actores, tenemos que utilizar toda nuestra inteligencia para entender la obra de teatro, y percibir los conflictos que se desarrollan en esta. Mientras actúas, tus pensamientos tienen que estar vivos, interactuando con lo que estás viviendo y hablando en el escenario, y sin que nuestra actuación se vea afectada por los problemas de nuestra vida personal. Seguidamente, tenemos que interactuar con las imágenes visuales que hemos creado con cada uno de los elementos de la obra. La mente alerta es también un prerrequisito para el intérprete, al igual que la creatividad. Mientras interpretas, utilizas toda tu inteligencia para analizar las intenciones de los clientes y sus palabras, igualmente, utilizas toda tu creatividad para componer un mensaje que evoque el sentido de las palabras de tu interlocutor cliente. </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lastRenderedPageBreak/>
        <w:t>La escucha es una de las secciones más interesantes del trabajo de Hagen, la que ella llama, escucha animada</w:t>
      </w:r>
      <w:r w:rsidRPr="009009D1">
        <w:rPr>
          <w:rFonts w:ascii="Times New Roman" w:eastAsia="Calibri" w:hAnsi="Times New Roman" w:cs="Times New Roman"/>
          <w:sz w:val="24"/>
          <w:szCs w:val="24"/>
          <w:vertAlign w:val="superscript"/>
        </w:rPr>
        <w:footnoteReference w:id="6"/>
      </w:r>
      <w:r w:rsidRPr="009009D1">
        <w:rPr>
          <w:rFonts w:ascii="Times New Roman" w:eastAsia="Calibri" w:hAnsi="Times New Roman" w:cs="Times New Roman"/>
          <w:sz w:val="24"/>
          <w:szCs w:val="24"/>
        </w:rPr>
        <w:t>, y es imprescindible para participar de lleno en un diálogo. El actor debe trabajar la escucha mientras se prepara su personaje, no se puede dedicar tan solo a trabajar la parte en la que habla. Aquí, la autora se refiere a una escuela de formación en la que se esperaba que el actor se preparara para una audición sin la interacción del otro. Se le entregaba solo su diálogo junto con las palabras precedentes, dadas como pistas anteriores a su entrada; la autora lamenta el daño que esta práctica puede haber hecho a la formación de muchos actores. Así, los actores no aprenden a escuchar, porque no hay solo que escuchar palabras, sino sentidos. Escuchamos con los oídos, pero también con los ojos y con todo el cuerpo, y una vez que aprendemos a escuchar, sentimos la necesidad inevitable de hablar, y de participar activamente como ser humano en el diálogo teatral. El ejercicio de escucha es uno de los más estudiados en la interpretación de lenguas y lo hemos descrito como “escucha calco”</w:t>
      </w:r>
      <w:r w:rsidRPr="009009D1">
        <w:rPr>
          <w:rFonts w:ascii="Times New Roman" w:eastAsia="Calibri" w:hAnsi="Times New Roman" w:cs="Times New Roman"/>
        </w:rPr>
        <w:t xml:space="preserve"> </w:t>
      </w:r>
      <w:r w:rsidRPr="009009D1">
        <w:rPr>
          <w:rFonts w:ascii="Times New Roman" w:eastAsia="Calibri" w:hAnsi="Times New Roman" w:cs="Times New Roman"/>
          <w:sz w:val="24"/>
          <w:szCs w:val="24"/>
        </w:rPr>
        <w:t>(Torres Díaz, 1998.2014: 35). Todos los consejos expresados por Hagen son válidos para la formación de intérpretes, pues también deben aprender a escuchar como los actores, no solo con los oídos, sino con los ojos y también con todo el cuerpo.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El “habla” o la “expresión” es otra sección minuciosamente trabajada por la autora. Ella se refiere al </w:t>
      </w:r>
      <w:r w:rsidRPr="009009D1">
        <w:rPr>
          <w:rFonts w:ascii="Times New Roman" w:eastAsia="Calibri" w:hAnsi="Times New Roman" w:cs="Times New Roman"/>
          <w:i/>
          <w:iCs/>
          <w:sz w:val="24"/>
          <w:szCs w:val="24"/>
        </w:rPr>
        <w:t>sender</w:t>
      </w:r>
      <w:r w:rsidRPr="009009D1">
        <w:rPr>
          <w:rFonts w:ascii="Times New Roman" w:eastAsia="Calibri" w:hAnsi="Times New Roman" w:cs="Times New Roman"/>
          <w:sz w:val="24"/>
          <w:szCs w:val="24"/>
        </w:rPr>
        <w:t>, al que envía, apoyado por las palabras, por la intención, el sentimiento y el sentido, es decir, el habla animada.</w:t>
      </w:r>
    </w:p>
    <w:p w:rsidR="009009D1" w:rsidRPr="009009D1" w:rsidRDefault="009009D1" w:rsidP="009009D1">
      <w:pPr>
        <w:spacing w:line="256" w:lineRule="auto"/>
        <w:ind w:left="567"/>
        <w:jc w:val="both"/>
        <w:rPr>
          <w:rFonts w:ascii="Times New Roman" w:eastAsia="Calibri" w:hAnsi="Times New Roman" w:cs="Times New Roman"/>
          <w:sz w:val="24"/>
          <w:szCs w:val="24"/>
        </w:rPr>
      </w:pPr>
      <w:r w:rsidRPr="009009D1">
        <w:rPr>
          <w:rFonts w:ascii="Times New Roman" w:eastAsia="Calibri" w:hAnsi="Times New Roman" w:cs="Times New Roman"/>
          <w:lang w:val="en-US"/>
        </w:rPr>
        <w:t xml:space="preserve">Herbert Berghof said that “words are the messengers of our wishes” This is wonderfully true (even when it conjures up in me the fanciful image of Mercury, almost as though I could see words leaving my mouth with tiny wings attached to them, flying across the room to land on my partner). In order to travel, to further one’s wishes, the words must be active. In fact, the dictionary defines </w:t>
      </w:r>
      <w:r w:rsidRPr="009009D1">
        <w:rPr>
          <w:rFonts w:ascii="Times New Roman" w:eastAsia="Calibri" w:hAnsi="Times New Roman" w:cs="Times New Roman"/>
          <w:i/>
          <w:iCs/>
          <w:lang w:val="en-US"/>
        </w:rPr>
        <w:t>verbalize</w:t>
      </w:r>
      <w:r w:rsidRPr="009009D1">
        <w:rPr>
          <w:rFonts w:ascii="Times New Roman" w:eastAsia="Calibri" w:hAnsi="Times New Roman" w:cs="Times New Roman"/>
          <w:lang w:val="en-US"/>
        </w:rPr>
        <w:t xml:space="preserve"> as “to convert into a verb.” And a verb is </w:t>
      </w:r>
      <w:r w:rsidRPr="009009D1">
        <w:rPr>
          <w:rFonts w:ascii="Times New Roman" w:eastAsia="Calibri" w:hAnsi="Times New Roman" w:cs="Times New Roman"/>
          <w:i/>
          <w:iCs/>
          <w:lang w:val="en-US"/>
        </w:rPr>
        <w:t>active</w:t>
      </w:r>
      <w:r w:rsidRPr="009009D1">
        <w:rPr>
          <w:rFonts w:ascii="Times New Roman" w:eastAsia="Calibri" w:hAnsi="Times New Roman" w:cs="Times New Roman"/>
          <w:lang w:val="en-US"/>
        </w:rPr>
        <w:t>. You can make someone laugh by tickling him</w:t>
      </w:r>
      <w:r w:rsidRPr="009009D1">
        <w:rPr>
          <w:rFonts w:ascii="Calibri" w:eastAsia="Calibri" w:hAnsi="Calibri" w:cs="Calibri"/>
          <w:lang w:val="en-US"/>
        </w:rPr>
        <w:t>—</w:t>
      </w:r>
      <w:r w:rsidRPr="009009D1">
        <w:rPr>
          <w:rFonts w:ascii="Times New Roman" w:eastAsia="Calibri" w:hAnsi="Times New Roman" w:cs="Times New Roman"/>
          <w:lang w:val="en-US"/>
        </w:rPr>
        <w:t>physically or verbally. You can soothe someone by stroking him physically or verbally</w:t>
      </w:r>
      <w:r w:rsidRPr="009009D1">
        <w:rPr>
          <w:rFonts w:ascii="Calibri" w:eastAsia="Calibri" w:hAnsi="Calibri" w:cs="Calibri"/>
          <w:lang w:val="en-US"/>
        </w:rPr>
        <w:t>—</w:t>
      </w:r>
      <w:r w:rsidRPr="009009D1">
        <w:rPr>
          <w:rFonts w:ascii="Times New Roman" w:eastAsia="Calibri" w:hAnsi="Times New Roman" w:cs="Times New Roman"/>
          <w:lang w:val="en-US"/>
        </w:rPr>
        <w:t xml:space="preserve">or both”. </w:t>
      </w:r>
      <w:r w:rsidRPr="009009D1">
        <w:rPr>
          <w:rFonts w:ascii="Times New Roman" w:eastAsia="Calibri" w:hAnsi="Times New Roman" w:cs="Times New Roman"/>
        </w:rPr>
        <w:t>(pp. 116-117).</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La fase de la expresión es también una parte estudiada en el ejercicio de la interpretación de lenguas, quizás más bien enfocada a la evocación de los esfuerzos necesarios para realizarla (Gile, 1995). Es una fase de expresión que igual que en el teatro, depende del otro, de lo que te dice y cómo te lo dice. Se realiza escuchando al otro y no simplemente a uno mismo. De hecho, en la modalidad de simultánea, el intérprete monitoriza la escucha de </w:t>
      </w:r>
      <w:r w:rsidRPr="009009D1">
        <w:rPr>
          <w:rFonts w:ascii="Times New Roman" w:eastAsia="Calibri" w:hAnsi="Times New Roman" w:cs="Times New Roman"/>
          <w:i/>
          <w:iCs/>
          <w:sz w:val="24"/>
          <w:szCs w:val="24"/>
        </w:rPr>
        <w:t xml:space="preserve">output </w:t>
      </w:r>
      <w:r w:rsidRPr="009009D1">
        <w:rPr>
          <w:rFonts w:ascii="Times New Roman" w:eastAsia="Calibri" w:hAnsi="Times New Roman" w:cs="Times New Roman"/>
          <w:sz w:val="24"/>
          <w:szCs w:val="24"/>
        </w:rPr>
        <w:t xml:space="preserve">e </w:t>
      </w:r>
      <w:r w:rsidRPr="009009D1">
        <w:rPr>
          <w:rFonts w:ascii="Times New Roman" w:eastAsia="Calibri" w:hAnsi="Times New Roman" w:cs="Times New Roman"/>
          <w:i/>
          <w:iCs/>
          <w:sz w:val="24"/>
          <w:szCs w:val="24"/>
        </w:rPr>
        <w:t>input</w:t>
      </w:r>
      <w:r w:rsidRPr="009009D1">
        <w:rPr>
          <w:rFonts w:ascii="Times New Roman" w:eastAsia="Calibri" w:hAnsi="Times New Roman" w:cs="Times New Roman"/>
          <w:sz w:val="24"/>
          <w:szCs w:val="24"/>
        </w:rPr>
        <w:t>, es decir, escucha al otro mientras se escucha así mismo.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Igualmente, el actor tiene que escuchar las respuestas del otro, tiene que hacer que sus propias palabras dependan de esa interacción. Si esto no se cumple, entonces el actor solo se escucha así mismo y, consecuentemente, sus palabras se mecanizan. Las palabras del actor están precedidas de una fuente inmediata, y se enuncian con una necesidad igualmente inmediata. Durante cualquier diálogo, el contacto con el otro debe hacerse con los cinco sentidos, sin embargo, pero el contacto con los ojos del otro es esencial, intenso y activo, y no es artificial, porque es intermitente. Ocurre exactamente lo mismo en la interpretación de lenguas, también si se hace a través de un medio electrónico, como ocurre en la interpretación remota. Aún en una modalidad en la que necesitamos hacer uso de la toma de notas, el intérprete las lee para seguir lo expuesto por el orador, pero a la vez mantiene el contacto visual con su interlocutor:</w:t>
      </w:r>
    </w:p>
    <w:p w:rsidR="009009D1" w:rsidRPr="009009D1" w:rsidRDefault="009009D1" w:rsidP="009009D1">
      <w:pPr>
        <w:spacing w:line="256" w:lineRule="auto"/>
        <w:ind w:left="567"/>
        <w:jc w:val="both"/>
        <w:rPr>
          <w:rFonts w:ascii="Times New Roman" w:eastAsia="Calibri" w:hAnsi="Times New Roman" w:cs="Times New Roman"/>
        </w:rPr>
      </w:pPr>
      <w:r w:rsidRPr="009009D1">
        <w:rPr>
          <w:rFonts w:ascii="Times New Roman" w:eastAsia="Calibri" w:hAnsi="Times New Roman" w:cs="Times New Roman"/>
          <w:lang w:val="en-US"/>
        </w:rPr>
        <w:lastRenderedPageBreak/>
        <w:t xml:space="preserve">Many eager actors believe that when they are talking, they make a truthful connection with their partners only by making direct eye contact with them. They keep their eyes glued to them, not realizing that this is why they are having difficulty with the words. To prove this point, I will ask a student to tell me something as simple as what he did just before coming to class without taking his eyes from mine. Unless he has just told the same story several times, he cannot do what I ask. Before beginning the first sentence, he will already look away, or rather into his mind’s eye in order to visualize the inner objects he needs to reconstruct the event and bring it to his words. While communicating any past experience, we look intermittently at our partner when we hope or expect to confirm that the listener understands, approves, or disapproves of something we are saying, is entertained by us, or has answers for us. Eye contact is intense and active in itself. What we read in the listener’s eyes as well as in his behavior conditions the continuance of our verbal actions. </w:t>
      </w:r>
      <w:r w:rsidRPr="009009D1">
        <w:rPr>
          <w:rFonts w:ascii="Times New Roman" w:eastAsia="Calibri" w:hAnsi="Times New Roman" w:cs="Times New Roman"/>
        </w:rPr>
        <w:t>(pp. 118-119).</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La autora termina está sección subrayando la importancia del discurso estándar, y la espontaneidad. No se trata de tener boca, sino lengua, haciendo del vocabulario inusual y extraordinario, nuestro vocabulario ordinario. Convertir la lengua de otra clase y otra época en nuestra. Para conseguirlo, la autora propone una serie de actividades, entre las que resaltamos la escucha de grabaciones con un discurso similar al que tengo que desarrollar. Después de haber estado practicando durante un tiempo, el actor podrá sentirse capacitado para trabajar ya el sentido, y no el sonido de su diálogo. Ese diálogo tiene que ser tan auténtico como la ropa que nos ponemos al actuar el día de la representación, que no es la ropa del personaje, sino la tuya. </w:t>
      </w:r>
      <w:r w:rsidRPr="009009D1">
        <w:rPr>
          <w:rFonts w:ascii="Times New Roman" w:eastAsia="Calibri" w:hAnsi="Times New Roman" w:cs="Times New Roman"/>
          <w:sz w:val="24"/>
          <w:szCs w:val="24"/>
          <w:lang w:val="en-US"/>
        </w:rPr>
        <w:t xml:space="preserve">Y concluye: “Let me urge you once more to develop the appetite for verbal communication and for extraordinary language. Let it take shape on your tongue as it springs from your soul.” </w:t>
      </w:r>
      <w:r w:rsidRPr="009009D1">
        <w:rPr>
          <w:rFonts w:ascii="Times New Roman" w:eastAsia="Calibri" w:hAnsi="Times New Roman" w:cs="Times New Roman"/>
          <w:sz w:val="24"/>
          <w:szCs w:val="24"/>
        </w:rPr>
        <w:t>(p. 122).</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En el mundo del intérprete ocurre exactamente lo mismo. El diálogo en la consulta de un médico especialista es distinto al de un juez en un juicio. El estudio y la curiosidad por la lengua en cada uno de los contextos o escenarios en los que nos veremos trabajando es esencial y debe formar parte de nuestro día a día, y de nuestro vocabulario ordinario, al igual que ocurre en el actor. Las lecturas en las distintas lenguas de trabajo y en los distintos casos, serían también obligatorias en el contexto interpretativo.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El talento del actor se manifiesta en su espontaneidad, desde la que creemos que todo lo que está pasando en la escena le está pasando realmente, y por primera vez. Yo, el autor, lo estoy viviendo todo ahora. Esta es la técnica de actuar en el momento. La autora nos habla de expectativas y de anticipación. Todo lo que hacemos está mediatizado por nuestras expectativas, y las cosas que ocurren en nuestra vida nunca están totalmente sincronizadas con estas. El actor conoce la historia, la ha leído, sabe el final y tiene miedo a anticiparse a reaccionar antes de que pase, con su cuerpo, con sus gestos. Ese conocimiento de la historia, su desarrollo y final, no puede influirnos en el durante. En la vida real no conocemos el final, solo el presente, no conocemos qué pasará después. Además, los ensayos pueden hacer que la obra se convierta en mecánica, añeja. Para superar todo esto, el actor debe alimentarse de las expectativas de la vida real para que su personaje se llene de sorpresa al averiguar un suceso que no coincide totalmente con sus expectativas. Si esto se consigue, cada presentación de la obra es un reto, una aventura, la aventura de presentar la obra como la primera vez, aunque sea la segunda, cuarta o décima. Así, conseguiremos sorprendernos a nosotros mismos.</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lastRenderedPageBreak/>
        <w:t>El intérprete que trabaja con frecuencia en un mismo contexto, o es parte de la plantilla de un organismo internacional, puede verse también automatizando procesos e interactuando como si se tratase de una máquina, sin entender que cada interacción, al igual que cada día de estreno, es distinto. Actuar en el momento ayudará al intérprete a trabajar bien, y a darle a cada cliente la atención que se merece. El ejercicio de documentación, necesario para la práctica de un caso de interpretación, puede dar lugar a anticipar información, al crearse interferencias cruzadas sobre lo que hemos leído, y si esta es información que no aparece en la versión expresada por nuestro cliente. De igual manera, la anticipación en interpretación nos ayuda a mantener el hilo de nuestra expresión en la interpretación simultánea, nos ayuda a mantener el tono y el equilibrio con la versión original. Al igual que en el caso del actor, el intérprete deberá sentir que la emisión de la información no ha sido practicada y estudiada, que es tan verdadera como la presentación de nuestro orador.</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Seguidamente, la autora propone ejercicios enfocados hacia el cuerpo, la voz y el discurso. Todos los ejercicios son válidos y positivos para la formación de los intérpretes, y deberían incorporarse a los cursos de formación. La autora propone la auto observación sincrónica y diacrónica, la exploración de tu comportamiento personal, en una variedad de circunstancias. Las cosas no las hacemos siempre igual, la forma en la que hacemos algo está supeditada al pasado, presente, y a las circunstancias de un día específico.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Hagen incorpora seis preguntas básicas para hacerse: quién soy yo, cuáles son mis circunstancias, qué quiero, cuáles son las relaciones que quiero, cuál es mi obstáculo, qué hago para conseguir lo que quiero. Bajo la pregunta qué quiero, el actor debe conocer los objetivos del personaje que representa, y el de los otros personajes. </w:t>
      </w:r>
      <w:r w:rsidRPr="009009D1">
        <w:rPr>
          <w:rFonts w:ascii="Times New Roman" w:eastAsia="Calibri" w:hAnsi="Times New Roman" w:cs="Times New Roman"/>
          <w:sz w:val="24"/>
          <w:szCs w:val="24"/>
          <w:lang w:val="en-US"/>
        </w:rPr>
        <w:t xml:space="preserve">Los objetivos pueden ir cambiando: “As long as we are alive, we want something. We have conscious, instinctive, and subconscious needs, wishes, desires, aims, goals, or objectives that originate in the body or the soul.” </w:t>
      </w:r>
      <w:r w:rsidRPr="009009D1">
        <w:rPr>
          <w:rFonts w:ascii="Times New Roman" w:eastAsia="Calibri" w:hAnsi="Times New Roman" w:cs="Times New Roman"/>
          <w:sz w:val="24"/>
          <w:szCs w:val="24"/>
        </w:rPr>
        <w:t xml:space="preserve">(Hagen 1991: 278). Bajo la pregunta, “qué se interpone en mi camino”, debemos tener en cuenta que el conflicto es la esencia del teatro, tanto en la tragedia como en la comedia, la lucha humana por superar problemas, obstáculos. Por último, debemos conocer “qué es lo que hace mi personaje para obtener lo que quiere”, porque actuar es hacer: igual grito, sonrío o imploro. </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Esas preguntas que se hace el actor, se las hace también el intérprete, pero sobre el contexto y los clientes para los que realizará la interpretación. El intérprete evaluará el contexto para el cual ha sido llamado a interpretar; se preguntará sobre los objetivos de los clientes, qué quieren y cómo piensan llevar a cabo sus deseos; además, durante el desarrollo del caso, observará cualquier cambio en la actitud del cliente que haga cambiar el ritmo, el sentido de la conversación o el objetivo. Al igual que ocurriría en una clase de arte dramático, cada año pregunto a mis alumnos cuál es el verbo que llevan dentro, se extrañan porque siempre se describieron con adjetivos, nunca con un verbo, sin embargo, somos acción y nuestras acciones nos definen. Como dijo Platón: “ser es hacer”. </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El primer ejercicio que nos propone Hagen lo llama destinación física. El propósito de la actividad es identificar aquellos motivos que hacen que nos movamos de un sitio hacia otro, aquellas cosas que determinan nuestra vida física. El actor tiene que entender que cada movimiento tiene un sentido específico, por lo tanto, no pueden ser arbitrarios, y esto incluye, por supuesto, la entrada y salida de cada escena. El actor tiene que vaciar su mente del mundo que tiene en su vida real, para llenarlo del de su personaje. Viste incluso </w:t>
      </w:r>
      <w:r w:rsidRPr="009009D1">
        <w:rPr>
          <w:rFonts w:ascii="Times New Roman" w:eastAsia="Calibri" w:hAnsi="Times New Roman" w:cs="Times New Roman"/>
          <w:sz w:val="24"/>
          <w:szCs w:val="24"/>
        </w:rPr>
        <w:lastRenderedPageBreak/>
        <w:t xml:space="preserve">de manera que se transfiera tu yo, al yo de tu personaje. En la vida real, cuando tenemos un destino físico, somos conscientes del origen del cual partimos, esto hay que llevarlo al escenario, dándole continuidad al movimiento del actor. Entonces, determina antes de entrar en escena, qué es lo que estabas haciendo como personaje: “Where did I just come from and what was I doing there? </w:t>
      </w:r>
      <w:r w:rsidRPr="009009D1">
        <w:rPr>
          <w:rFonts w:ascii="Times New Roman" w:eastAsia="Calibri" w:hAnsi="Times New Roman" w:cs="Times New Roman"/>
          <w:sz w:val="24"/>
          <w:szCs w:val="24"/>
          <w:lang w:val="en-US"/>
        </w:rPr>
        <w:t xml:space="preserve">Where am I right now and what am I doing here? Where am I going and what do I want to do there?” </w:t>
      </w:r>
      <w:r w:rsidRPr="009009D1">
        <w:rPr>
          <w:rFonts w:ascii="Times New Roman" w:eastAsia="Calibri" w:hAnsi="Times New Roman" w:cs="Times New Roman"/>
          <w:sz w:val="24"/>
          <w:szCs w:val="24"/>
        </w:rPr>
        <w:t>(Hagen 1991: 149).</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Además, también debemos saber hacia dónde vamos después, cuando salimos de la escena, así evitaremos movimientos mecánicos, el texto nos indica y guía. El actor debe dejar solo de actuar cuando esté bien lejos de la escena, y ya no vea al público. Además, tiene que repetirse así mismo, que eso que le va a pasar nunca le ha pasado, aunque lo haya ensayado un millón de veces. Esta construcción del movimiento físico del personaje se ensaya siempre, no sirve visualizarla desde casa.</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Por otro lado, es igualmente importante practicar el movimiento en la clase de interpretación de lenguas. Aunque la interpretación se realice delante de la cámara de un ordenador, existe movimiento y se ve el cuerpo. Deberían incorporarse ejercicios de movimiento acompañados de interacciones verbales en los cursos formativos de interpretación.</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La segunda actividad que nos propone la autora tiene que ver con la cuarta pared. El actor debe visualizar esta cuarta pared en cada ensayo, debe sentirse rodeado por cada lado. No obstante, el actor no interactúa con el público, a no ser que la obra lo requiera, pero no ignora ese lado, se comunica con él. Como todos los artistas, el trabajo del actor existe porque es comunicación, es expresión comunicativa. Por esta razón, el actor debe conocer la forma física y real de esa cuarta pared, cómo van los asientos, si hay palcos, escaleras o barandillas. La autora distingue dos usos. El uso primario de la cuarta pared ocurre cuando la obra representada exige que la cuarta pared se extienda hacia el escenario; quizás en la cuarta pared tengamos que visualizar un valle, o un río, esto es normal cuando la escena tiene lugar en el exterior, tendrá el actor que verlos en su mente. En cuanto al uso subliminal de la cuarta pared, lo que el actor imagina que está allí, depende de él mismo, es la extensión de la escena, de la habitación en la que estamos, y somos nosotros quienes decidimos qué hay dentro de esta. Cuando el intérprete trabaja en una sala de congresos y tiene un público, también tiene una cuarta pared. Pero, en realidad, cuando esto es más patente es en la interpretación de signos que se hace en algunos países para obras de teatro (Richardson 2017).</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En el tercer ejercicio, la autora nos habla de los cambios del yo. En esta sección vuelve a la idea ya tratada en el capítulo cuarto sobre la necesidad de expandirnos, y propone la auto observación de los patrones diarios que cambian nuestro comportamiento y que alimentan al personaje real de nosotros mismos en nuestra vida cotidiana. Es de ahí de dónde el actor debe nutrirse para su personaje, y no de estereotipos o imágenes preconcebidas.</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La actividad consiste en hacer tres llamadas de teléfono, y con cada persona a la que llamas comportarse de una manera distinta, esto se notará en el lenguaje verbal utilizado, lenguaje corporal, y tono. Estos distintos comportamientos constituyen diferentes aspectos de tu yo. La autora anima a hacer la actividad con ropa distinta cada vez. Este </w:t>
      </w:r>
      <w:r w:rsidRPr="009009D1">
        <w:rPr>
          <w:rFonts w:ascii="Times New Roman" w:eastAsia="Calibri" w:hAnsi="Times New Roman" w:cs="Times New Roman"/>
          <w:sz w:val="24"/>
          <w:szCs w:val="24"/>
        </w:rPr>
        <w:lastRenderedPageBreak/>
        <w:t>ejercicio es también muy interesante para la clase de interpretación de lenguas, quizás sin el cambio de ropa.</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En el cuarto ejercicio, “momento a momento”, el actor conoce la obra porque la ha leído y la ha ensayado, pero el público no tiene que notarlo, el actor tiene que vivir momento a momento cada parte, sin sentir que la conoce, teniendo expectativas, como las que tendría en la vida real, pero olvidando que conoce lo que pasará. La autora propone el ejercicio de pretender buscar algo, unas llaves, algo pequeño, fingiendo que no sabes dónde está. No de la misma manera, pero los protocolos de los contextos interpretativos mecanizan las interacciones verbales de los intérpretes; frases hechas, partes de un protocolo, como las preguntas emitidas por un médico son un claro ejemplo: ¿qué le duele? ¿cuánto le duele? ¿desde cuándo? En este caso, la actividad consistiría en enunciarlas como si se tratara de la primera vez, como si no fueran parte de un automatizado protocolo.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La obra de Hagen termina reflexionando sobre el ensayo, la percepción de los errores del otro, y sobre el resultado el día del estreno. Con respecto al ensayo, que entiende más como prueba o descubrimiento, y desde la riqueza que una postura bicultural y bilingüe le brinda, la autora afirma: </w:t>
      </w:r>
    </w:p>
    <w:p w:rsidR="009009D1" w:rsidRPr="009009D1" w:rsidRDefault="009009D1" w:rsidP="009009D1">
      <w:pPr>
        <w:spacing w:line="256" w:lineRule="auto"/>
        <w:ind w:left="567"/>
        <w:jc w:val="both"/>
        <w:rPr>
          <w:rFonts w:ascii="Times New Roman" w:eastAsia="Calibri" w:hAnsi="Times New Roman" w:cs="Times New Roman"/>
        </w:rPr>
      </w:pPr>
      <w:r w:rsidRPr="009009D1">
        <w:rPr>
          <w:rFonts w:ascii="Times New Roman" w:eastAsia="Calibri" w:hAnsi="Times New Roman" w:cs="Times New Roman"/>
          <w:lang w:val="en-US"/>
        </w:rPr>
        <w:t xml:space="preserve">Our English term rehearsal derives from the work rehearing. In France, the rehearsal is </w:t>
      </w:r>
      <w:r w:rsidRPr="009009D1">
        <w:rPr>
          <w:rFonts w:ascii="Times New Roman" w:eastAsia="Calibri" w:hAnsi="Times New Roman" w:cs="Times New Roman"/>
          <w:i/>
          <w:iCs/>
          <w:lang w:val="en-US"/>
        </w:rPr>
        <w:t>la repetition</w:t>
      </w:r>
      <w:r w:rsidRPr="009009D1">
        <w:rPr>
          <w:rFonts w:ascii="Times New Roman" w:eastAsia="Calibri" w:hAnsi="Times New Roman" w:cs="Times New Roman"/>
          <w:lang w:val="en-US"/>
        </w:rPr>
        <w:t xml:space="preserve"> which means just what it looks like</w:t>
      </w:r>
      <w:r w:rsidRPr="009009D1">
        <w:rPr>
          <w:rFonts w:ascii="Calibri" w:eastAsia="Calibri" w:hAnsi="Calibri" w:cs="Calibri"/>
          <w:lang w:val="en-US"/>
        </w:rPr>
        <w:t>—</w:t>
      </w:r>
      <w:r w:rsidRPr="009009D1">
        <w:rPr>
          <w:rFonts w:ascii="Times New Roman" w:eastAsia="Calibri" w:hAnsi="Times New Roman" w:cs="Times New Roman"/>
          <w:lang w:val="en-US"/>
        </w:rPr>
        <w:t xml:space="preserve"> “repetition”. I love the German designation, </w:t>
      </w:r>
      <w:r w:rsidRPr="009009D1">
        <w:rPr>
          <w:rFonts w:ascii="Times New Roman" w:eastAsia="Calibri" w:hAnsi="Times New Roman" w:cs="Times New Roman"/>
          <w:i/>
          <w:iCs/>
          <w:lang w:val="en-US"/>
        </w:rPr>
        <w:t>die Probe</w:t>
      </w:r>
      <w:r w:rsidRPr="009009D1">
        <w:rPr>
          <w:rFonts w:ascii="Times New Roman" w:eastAsia="Calibri" w:hAnsi="Times New Roman" w:cs="Times New Roman"/>
          <w:lang w:val="en-US"/>
        </w:rPr>
        <w:t xml:space="preserve">, because it implies everything a rehearsal should be about: </w:t>
      </w:r>
      <w:r w:rsidRPr="009009D1">
        <w:rPr>
          <w:rFonts w:ascii="Times New Roman" w:eastAsia="Calibri" w:hAnsi="Times New Roman" w:cs="Times New Roman"/>
          <w:caps/>
          <w:lang w:val="en-US"/>
        </w:rPr>
        <w:t>probing, testing, trying, and exploring</w:t>
      </w:r>
      <w:r w:rsidRPr="009009D1">
        <w:rPr>
          <w:rFonts w:ascii="Calibri" w:eastAsia="Calibri" w:hAnsi="Calibri" w:cs="Calibri"/>
          <w:lang w:val="en-US"/>
        </w:rPr>
        <w:t>—</w:t>
      </w:r>
      <w:r w:rsidRPr="009009D1">
        <w:rPr>
          <w:rFonts w:ascii="Times New Roman" w:eastAsia="Calibri" w:hAnsi="Times New Roman" w:cs="Times New Roman"/>
          <w:caps/>
          <w:lang w:val="en-US"/>
        </w:rPr>
        <w:t>A Discovery</w:t>
      </w:r>
      <w:r w:rsidRPr="009009D1">
        <w:rPr>
          <w:rFonts w:ascii="Times New Roman" w:eastAsia="Calibri" w:hAnsi="Times New Roman" w:cs="Times New Roman"/>
          <w:lang w:val="en-US"/>
        </w:rPr>
        <w:t xml:space="preserve">. </w:t>
      </w:r>
      <w:r w:rsidRPr="009009D1">
        <w:rPr>
          <w:rFonts w:ascii="Times New Roman" w:eastAsia="Calibri" w:hAnsi="Times New Roman" w:cs="Times New Roman"/>
        </w:rPr>
        <w:t>(p. 255).</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Con cada ensayo nos preparamos para el gran día. La repetición de cada escena, de cada diálogo, de cada movimiento, y de cada gesto, no es un fin en sí mismo, nos prepara para el estreno. Ensayamos y ensayamos hasta llegar al gesto concreto, al movimiento concreto, a la mirada justa que necesitamos, pero nunca olvidamos que, aunque el resultado final es único, no es sin embargo el único posible, otros actores podrían haberlo representado de otras formas igualmente válidas. </w:t>
      </w:r>
      <w:r w:rsidRPr="009009D1">
        <w:rPr>
          <w:rFonts w:ascii="Times New Roman" w:eastAsia="Calibri" w:hAnsi="Times New Roman" w:cs="Times New Roman"/>
          <w:sz w:val="24"/>
          <w:szCs w:val="24"/>
          <w:lang w:val="en-US"/>
        </w:rPr>
        <w:t xml:space="preserve">Hagen afirma: “There is no such thing as a definitive interpretation” (p. 244). </w:t>
      </w:r>
      <w:r w:rsidRPr="009009D1">
        <w:rPr>
          <w:rFonts w:ascii="Times New Roman" w:eastAsia="Calibri" w:hAnsi="Times New Roman" w:cs="Times New Roman"/>
          <w:sz w:val="24"/>
          <w:szCs w:val="24"/>
        </w:rPr>
        <w:t>Lo mismo ocurre con la interpretación de las palabras de nuestro cliente, aunque es única, no es la única posible, existirían tantas versiones como intérpretes de lenguas. Por otro lado, cada clase es un ensayo que prepara al alumno al día de su estreno, su examen final y su entrada en el mercado de trabajo.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Mientras el actor ensaya, observa a su compañero, Hagen enfatiza que las valoraciones de los compañeros deben estar prohibidas. </w:t>
      </w:r>
      <w:r w:rsidRPr="009009D1">
        <w:rPr>
          <w:rFonts w:ascii="Times New Roman" w:eastAsia="Calibri" w:hAnsi="Times New Roman" w:cs="Times New Roman"/>
          <w:sz w:val="24"/>
          <w:szCs w:val="24"/>
          <w:lang w:val="en-US"/>
        </w:rPr>
        <w:t xml:space="preserve">Así, afirma tajantemente: “Never tell your partner what to do”. Además, añade: “Whenever you make a judgment on the other actor’s work you immediately become his audience instead of his partner” (p. 254). </w:t>
      </w:r>
      <w:r w:rsidRPr="009009D1">
        <w:rPr>
          <w:rFonts w:ascii="Times New Roman" w:eastAsia="Calibri" w:hAnsi="Times New Roman" w:cs="Times New Roman"/>
          <w:sz w:val="24"/>
          <w:szCs w:val="24"/>
        </w:rPr>
        <w:t xml:space="preserve">Las valoraciones de las actuaciones del otro suelen utilizarse en las clases de interpretación. No solo valora el profesor la interpretación de un alumno, sino también el resto de la clase. Aunque es una práctica muy extendida, que yo misma he utilizado y he defendido a lo largo de muchos años (Torres Díaz 2004/2015), también entiendo que el compañero de clase no tiene la capacidad de juzgar, y hoy en día ya no la incluiría. El profesor debe ser el único árbitro, el director de cada ensayo realizado en clase, y solo él debería aportar </w:t>
      </w:r>
      <w:r w:rsidRPr="009009D1">
        <w:rPr>
          <w:rFonts w:ascii="Times New Roman" w:eastAsia="Calibri" w:hAnsi="Times New Roman" w:cs="Times New Roman"/>
          <w:i/>
          <w:iCs/>
          <w:sz w:val="24"/>
          <w:szCs w:val="24"/>
        </w:rPr>
        <w:t>feedback</w:t>
      </w:r>
      <w:r w:rsidRPr="009009D1">
        <w:rPr>
          <w:rFonts w:ascii="Times New Roman" w:eastAsia="Calibri" w:hAnsi="Times New Roman" w:cs="Times New Roman"/>
          <w:sz w:val="24"/>
          <w:szCs w:val="24"/>
        </w:rPr>
        <w:t>.</w:t>
      </w:r>
    </w:p>
    <w:p w:rsidR="009009D1" w:rsidRPr="009009D1" w:rsidRDefault="009009D1" w:rsidP="009009D1">
      <w:pPr>
        <w:spacing w:line="256" w:lineRule="auto"/>
        <w:ind w:left="720"/>
        <w:contextualSpacing/>
        <w:jc w:val="both"/>
        <w:rPr>
          <w:rFonts w:ascii="Times New Roman" w:eastAsia="Calibri" w:hAnsi="Times New Roman" w:cs="Times New Roman"/>
          <w:sz w:val="24"/>
          <w:szCs w:val="24"/>
        </w:rPr>
      </w:pPr>
    </w:p>
    <w:p w:rsidR="009009D1" w:rsidRPr="009009D1" w:rsidRDefault="009009D1" w:rsidP="009009D1">
      <w:pPr>
        <w:numPr>
          <w:ilvl w:val="0"/>
          <w:numId w:val="5"/>
        </w:numPr>
        <w:spacing w:line="256" w:lineRule="auto"/>
        <w:ind w:left="357" w:hanging="357"/>
        <w:contextualSpacing/>
        <w:jc w:val="both"/>
        <w:rPr>
          <w:rFonts w:ascii="Times New Roman" w:eastAsia="Calibri" w:hAnsi="Times New Roman" w:cs="Times New Roman"/>
          <w:b/>
          <w:bCs/>
          <w:iCs/>
          <w:sz w:val="24"/>
          <w:szCs w:val="24"/>
        </w:rPr>
      </w:pPr>
      <w:r w:rsidRPr="009009D1">
        <w:rPr>
          <w:rFonts w:ascii="Times New Roman" w:eastAsia="Calibri" w:hAnsi="Times New Roman" w:cs="Times New Roman"/>
          <w:b/>
          <w:bCs/>
          <w:sz w:val="24"/>
          <w:szCs w:val="24"/>
        </w:rPr>
        <w:t xml:space="preserve">El manual de Frank Hauser y Russel Reich, </w:t>
      </w:r>
      <w:r w:rsidRPr="009009D1">
        <w:rPr>
          <w:rFonts w:ascii="Times New Roman" w:eastAsia="Calibri" w:hAnsi="Times New Roman" w:cs="Times New Roman"/>
          <w:b/>
          <w:bCs/>
          <w:i/>
          <w:iCs/>
          <w:sz w:val="24"/>
          <w:szCs w:val="24"/>
        </w:rPr>
        <w:t>Notes on Directing</w:t>
      </w:r>
      <w:r w:rsidRPr="009009D1">
        <w:rPr>
          <w:rFonts w:ascii="Times New Roman" w:eastAsia="Calibri" w:hAnsi="Times New Roman" w:cs="Times New Roman"/>
          <w:b/>
          <w:bCs/>
          <w:iCs/>
          <w:sz w:val="24"/>
          <w:szCs w:val="24"/>
        </w:rPr>
        <w:t xml:space="preserve">. </w:t>
      </w:r>
      <w:r w:rsidRPr="009009D1">
        <w:rPr>
          <w:rFonts w:ascii="Times New Roman" w:eastAsia="Calibri" w:hAnsi="Times New Roman" w:cs="Times New Roman"/>
          <w:b/>
          <w:bCs/>
          <w:sz w:val="24"/>
          <w:szCs w:val="24"/>
        </w:rPr>
        <w:t>Análisis y utilidad en la formación de intérpretes</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lastRenderedPageBreak/>
        <w:t>Terminamos la sección anterior describiendo al profesor del aula de interpretación de lenguas como director. Pensamos que el profesor de esta disciplina realiza, en gran medida, la misma función que un director de cine o teatro. Hemos elegido el manual de Hauser y Reich para corroborarlo.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La obra, </w:t>
      </w:r>
      <w:r w:rsidRPr="009009D1">
        <w:rPr>
          <w:rFonts w:ascii="Times New Roman" w:eastAsia="Calibri" w:hAnsi="Times New Roman" w:cs="Times New Roman"/>
          <w:i/>
          <w:iCs/>
          <w:sz w:val="24"/>
          <w:szCs w:val="24"/>
        </w:rPr>
        <w:t>Notes on Directing</w:t>
      </w:r>
      <w:r w:rsidRPr="009009D1">
        <w:rPr>
          <w:rFonts w:ascii="Times New Roman" w:eastAsia="Calibri" w:hAnsi="Times New Roman" w:cs="Times New Roman"/>
          <w:sz w:val="24"/>
          <w:szCs w:val="24"/>
        </w:rPr>
        <w:t>, tiene dos autores: Frank Hauser, director de teatro y Russel Reich, su alumno. El trabajo recoge 130 consejos para el director, no obstante, la intención del estudio, como defienden los autores, no es quitarle espontaneidad al director, sino guiarle. Aplicamos estos consejos al campo de la interpretación en contextos en los que se hace una interpretación de enlace en clase. Lo hacemos teniendo en cuenta dos puntos de vista:</w:t>
      </w:r>
    </w:p>
    <w:p w:rsidR="009009D1" w:rsidRPr="009009D1" w:rsidRDefault="009009D1" w:rsidP="009009D1">
      <w:pPr>
        <w:numPr>
          <w:ilvl w:val="0"/>
          <w:numId w:val="6"/>
        </w:numPr>
        <w:spacing w:line="256" w:lineRule="auto"/>
        <w:contextualSpacing/>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El profesor observa y da </w:t>
      </w:r>
      <w:r w:rsidRPr="009009D1">
        <w:rPr>
          <w:rFonts w:ascii="Times New Roman" w:eastAsia="Calibri" w:hAnsi="Times New Roman" w:cs="Times New Roman"/>
          <w:i/>
          <w:iCs/>
          <w:sz w:val="24"/>
          <w:szCs w:val="24"/>
        </w:rPr>
        <w:t>feedback</w:t>
      </w:r>
      <w:r w:rsidRPr="009009D1">
        <w:rPr>
          <w:rFonts w:ascii="Times New Roman" w:eastAsia="Calibri" w:hAnsi="Times New Roman" w:cs="Times New Roman"/>
          <w:sz w:val="24"/>
          <w:szCs w:val="24"/>
        </w:rPr>
        <w:t xml:space="preserve"> al alumno interpretando una interacción entre clientes.</w:t>
      </w:r>
    </w:p>
    <w:p w:rsidR="009009D1" w:rsidRPr="009009D1" w:rsidRDefault="009009D1" w:rsidP="009009D1">
      <w:pPr>
        <w:numPr>
          <w:ilvl w:val="0"/>
          <w:numId w:val="6"/>
        </w:numPr>
        <w:spacing w:line="256" w:lineRule="auto"/>
        <w:contextualSpacing/>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El profesor observa y da </w:t>
      </w:r>
      <w:r w:rsidRPr="009009D1">
        <w:rPr>
          <w:rFonts w:ascii="Times New Roman" w:eastAsia="Calibri" w:hAnsi="Times New Roman" w:cs="Times New Roman"/>
          <w:i/>
          <w:iCs/>
          <w:sz w:val="24"/>
          <w:szCs w:val="24"/>
        </w:rPr>
        <w:t>feedback</w:t>
      </w:r>
      <w:r w:rsidRPr="009009D1">
        <w:rPr>
          <w:rFonts w:ascii="Times New Roman" w:eastAsia="Calibri" w:hAnsi="Times New Roman" w:cs="Times New Roman"/>
          <w:sz w:val="24"/>
          <w:szCs w:val="24"/>
        </w:rPr>
        <w:t xml:space="preserve"> al alumno actuando o creando un diálogo.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En las clases de interpretación bilateral, los alumnos realizan interpretaciones propuestas por el profesor como las que aparecen en las publicaciones “interpreta”. En otras ocasiones, el estudiante observa, escucha y comenta interpretaciones, como las que se recogen en las citadas publicaciones. Además de estas actividades, los alumnos se encargan de la creación de diálogos en los que se expresa una interacción bilingüe en una escena, en un contexto en el que puede verse trabajando un intérprete. Estos diálogos se graban y también se actúan en clase, ya sea esta </w:t>
      </w:r>
      <w:r w:rsidRPr="009009D1">
        <w:rPr>
          <w:rFonts w:ascii="Times New Roman" w:eastAsia="Calibri" w:hAnsi="Times New Roman" w:cs="Times New Roman"/>
          <w:i/>
          <w:iCs/>
          <w:sz w:val="24"/>
          <w:szCs w:val="24"/>
        </w:rPr>
        <w:t>online</w:t>
      </w:r>
      <w:r w:rsidRPr="009009D1">
        <w:rPr>
          <w:rFonts w:ascii="Times New Roman" w:eastAsia="Calibri" w:hAnsi="Times New Roman" w:cs="Times New Roman"/>
          <w:sz w:val="24"/>
          <w:szCs w:val="24"/>
        </w:rPr>
        <w:t xml:space="preserve"> o </w:t>
      </w:r>
      <w:r w:rsidRPr="009009D1">
        <w:rPr>
          <w:rFonts w:ascii="Times New Roman" w:eastAsia="Calibri" w:hAnsi="Times New Roman" w:cs="Times New Roman"/>
          <w:i/>
          <w:iCs/>
          <w:sz w:val="24"/>
          <w:szCs w:val="24"/>
        </w:rPr>
        <w:t>face to face</w:t>
      </w:r>
      <w:r w:rsidRPr="009009D1">
        <w:rPr>
          <w:rFonts w:ascii="Times New Roman" w:eastAsia="Calibri" w:hAnsi="Times New Roman" w:cs="Times New Roman"/>
          <w:sz w:val="24"/>
          <w:szCs w:val="24"/>
          <w:vertAlign w:val="superscript"/>
        </w:rPr>
        <w:footnoteReference w:id="7"/>
      </w:r>
      <w:r w:rsidRPr="009009D1">
        <w:rPr>
          <w:rFonts w:ascii="Times New Roman" w:eastAsia="Calibri" w:hAnsi="Times New Roman" w:cs="Times New Roman"/>
          <w:sz w:val="24"/>
          <w:szCs w:val="24"/>
        </w:rPr>
        <w:t xml:space="preserve">. Mientras estas interacciones se representan o se elaboran, el profesor ofrece retroalimentación. Un diálogo que represente la realidad hará que el ejercicio de interpretación sea más eficaz. Un diálogo bien actuado, además de llevar al intérprete a la realidad, informará al profesor de un elemento indispensable, la expresión del objetivo. Si en un </w:t>
      </w:r>
      <w:r w:rsidRPr="009009D1">
        <w:rPr>
          <w:rFonts w:ascii="Times New Roman" w:eastAsia="Calibri" w:hAnsi="Times New Roman" w:cs="Times New Roman"/>
          <w:i/>
          <w:iCs/>
          <w:sz w:val="24"/>
          <w:szCs w:val="24"/>
        </w:rPr>
        <w:t>role play</w:t>
      </w:r>
      <w:r w:rsidRPr="009009D1">
        <w:rPr>
          <w:rFonts w:ascii="Times New Roman" w:eastAsia="Calibri" w:hAnsi="Times New Roman" w:cs="Times New Roman"/>
          <w:sz w:val="24"/>
          <w:szCs w:val="24"/>
        </w:rPr>
        <w:t xml:space="preserve"> un alumno es capaz de expresar, a través del tono, voz, y lenguaje corporal, un objetivo, el de su personaje, indudablemente entonces, también será capaz de verlo en su cliente cuando su papel sea el de interpretar. </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Las clases de interpretación bilateral se suelen desarrollar de la siguiente forma: por un lado, los alumnos reciben unas instrucciones antes de la elaboración del encargo de un diálogo para el siguiente día de clase. Se les especifica el contexto: jurídico, médico, comercial, etc., y se les pide que creen un conflicto, que la interacción no sea plana. También se les da un tiempo, de tres a cinco minutos. La interacción puede ser una llamada o video llamada. Una parte del diálogo está en español y otra en otra lengua, no obstante, en los inicios de la formación, los diálogos pueden también realizarse en una misma lengua. Por otro lado, en otras ocasiones, el profesor pide un ejercicio extemporáneo. Mientras dos alumnos expresan un diálogo en un contexto en concreto, el profesor contacta a cada uno de manera remota e independiente, vía la </w:t>
      </w:r>
      <w:r w:rsidRPr="009009D1">
        <w:rPr>
          <w:rFonts w:ascii="Times New Roman" w:eastAsia="Calibri" w:hAnsi="Times New Roman" w:cs="Times New Roman"/>
          <w:i/>
          <w:iCs/>
          <w:sz w:val="24"/>
          <w:szCs w:val="24"/>
        </w:rPr>
        <w:t>App WhatsApp</w:t>
      </w:r>
      <w:r w:rsidRPr="009009D1">
        <w:rPr>
          <w:rFonts w:ascii="Times New Roman" w:eastAsia="Calibri" w:hAnsi="Times New Roman" w:cs="Times New Roman"/>
          <w:sz w:val="24"/>
          <w:szCs w:val="24"/>
        </w:rPr>
        <w:t xml:space="preserve">, por ejemplo, enviando, en modo </w:t>
      </w:r>
      <w:r w:rsidRPr="009009D1">
        <w:rPr>
          <w:rFonts w:ascii="Times New Roman" w:eastAsia="Calibri" w:hAnsi="Times New Roman" w:cs="Times New Roman"/>
          <w:i/>
          <w:iCs/>
          <w:sz w:val="24"/>
          <w:szCs w:val="24"/>
        </w:rPr>
        <w:t>live</w:t>
      </w:r>
      <w:r w:rsidRPr="009009D1">
        <w:rPr>
          <w:rFonts w:ascii="Times New Roman" w:eastAsia="Calibri" w:hAnsi="Times New Roman" w:cs="Times New Roman"/>
          <w:sz w:val="24"/>
          <w:szCs w:val="24"/>
        </w:rPr>
        <w:t xml:space="preserve">, instrucciones para el alumno: “contesta que no estás de acuerdo y da un golpe en la mesa”, como si realmente se tratara de un director de escena. Estas interacciones “remotas” del profesor son muy útiles en la formación </w:t>
      </w:r>
      <w:r w:rsidRPr="009009D1">
        <w:rPr>
          <w:rFonts w:ascii="Times New Roman" w:eastAsia="Calibri" w:hAnsi="Times New Roman" w:cs="Times New Roman"/>
          <w:i/>
          <w:iCs/>
          <w:sz w:val="24"/>
          <w:szCs w:val="24"/>
        </w:rPr>
        <w:t>online</w:t>
      </w:r>
      <w:r w:rsidRPr="009009D1">
        <w:rPr>
          <w:rFonts w:ascii="Times New Roman" w:eastAsia="Calibri" w:hAnsi="Times New Roman" w:cs="Times New Roman"/>
          <w:sz w:val="24"/>
          <w:szCs w:val="24"/>
        </w:rPr>
        <w:t>.</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El tema de la elaboración de </w:t>
      </w:r>
      <w:r w:rsidRPr="009009D1">
        <w:rPr>
          <w:rFonts w:ascii="Times New Roman" w:eastAsia="Calibri" w:hAnsi="Times New Roman" w:cs="Times New Roman"/>
          <w:i/>
          <w:iCs/>
          <w:sz w:val="24"/>
          <w:szCs w:val="24"/>
        </w:rPr>
        <w:t>role plays</w:t>
      </w:r>
      <w:r w:rsidRPr="009009D1">
        <w:rPr>
          <w:rFonts w:ascii="Times New Roman" w:eastAsia="Calibri" w:hAnsi="Times New Roman" w:cs="Times New Roman"/>
          <w:sz w:val="24"/>
          <w:szCs w:val="24"/>
        </w:rPr>
        <w:t xml:space="preserve">, para el uso en clase de interpretación, ha sido estudiado por algunos investigadores, entre ellos podemos mencionar a Terry Bradford </w:t>
      </w:r>
      <w:r w:rsidRPr="009009D1">
        <w:rPr>
          <w:rFonts w:ascii="Times New Roman" w:eastAsia="Calibri" w:hAnsi="Times New Roman" w:cs="Times New Roman"/>
          <w:sz w:val="24"/>
          <w:szCs w:val="24"/>
        </w:rPr>
        <w:lastRenderedPageBreak/>
        <w:t>(2017) y Sandra Hale (2007). La creación y formulación de diálogos aporta muchos beneficios para el alumno; además de mejorar la creatividad, la fluidez verbal y gestual, la actividad también mejora la inteligencia emocional del alumno, indispensable esta para su futuro profesional.</w:t>
      </w:r>
    </w:p>
    <w:p w:rsidR="009009D1" w:rsidRPr="009009D1" w:rsidRDefault="009009D1" w:rsidP="009009D1">
      <w:pPr>
        <w:spacing w:line="256" w:lineRule="auto"/>
        <w:jc w:val="both"/>
        <w:rPr>
          <w:rFonts w:ascii="Times New Roman" w:eastAsia="Calibri" w:hAnsi="Times New Roman" w:cs="Times New Roman"/>
          <w:sz w:val="24"/>
          <w:szCs w:val="24"/>
        </w:rPr>
      </w:pPr>
    </w:p>
    <w:p w:rsidR="009009D1" w:rsidRPr="009009D1" w:rsidRDefault="009009D1" w:rsidP="009009D1">
      <w:pPr>
        <w:spacing w:line="256" w:lineRule="auto"/>
        <w:contextualSpacing/>
        <w:jc w:val="both"/>
        <w:rPr>
          <w:rFonts w:ascii="Times New Roman" w:eastAsia="Calibri" w:hAnsi="Times New Roman" w:cs="Times New Roman"/>
          <w:b/>
          <w:bCs/>
          <w:sz w:val="24"/>
          <w:szCs w:val="24"/>
        </w:rPr>
      </w:pPr>
      <w:r w:rsidRPr="009009D1">
        <w:rPr>
          <w:rFonts w:ascii="Times New Roman" w:eastAsia="Calibri" w:hAnsi="Times New Roman" w:cs="Times New Roman"/>
          <w:b/>
          <w:bCs/>
          <w:sz w:val="24"/>
          <w:szCs w:val="24"/>
        </w:rPr>
        <w:t xml:space="preserve">A. El profesor observa y da </w:t>
      </w:r>
      <w:r w:rsidRPr="009009D1">
        <w:rPr>
          <w:rFonts w:ascii="Times New Roman" w:eastAsia="Calibri" w:hAnsi="Times New Roman" w:cs="Times New Roman"/>
          <w:b/>
          <w:bCs/>
          <w:i/>
          <w:iCs/>
          <w:sz w:val="24"/>
          <w:szCs w:val="24"/>
        </w:rPr>
        <w:t xml:space="preserve">feedback </w:t>
      </w:r>
      <w:r w:rsidRPr="009009D1">
        <w:rPr>
          <w:rFonts w:ascii="Times New Roman" w:eastAsia="Calibri" w:hAnsi="Times New Roman" w:cs="Times New Roman"/>
          <w:b/>
          <w:bCs/>
          <w:sz w:val="24"/>
          <w:szCs w:val="24"/>
        </w:rPr>
        <w:t>al alumno interpretando.</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¿Cómo tiene que ser esa retroalimentación del profesor al alumno? La retroalimentación en interpretación ha sido investigada por diversos autores, entre los que podemos citar a Jieun Lee (2018), Andrea Smith y Sam Harris (2014), entre otros autores, pero hasta ahora, ningún trabajo publicado se nutre del mundo del teatro para tratar este tema. Estos son los elementos de la obra de Hauser y Reich que podemos rescatar con respecto a este punto y que pueden ayudarnos en clase</w:t>
      </w:r>
      <w:r w:rsidRPr="009009D1">
        <w:rPr>
          <w:rFonts w:ascii="Times New Roman" w:eastAsia="Calibri" w:hAnsi="Times New Roman" w:cs="Times New Roman"/>
          <w:i/>
          <w:iCs/>
          <w:sz w:val="24"/>
          <w:szCs w:val="24"/>
        </w:rPr>
        <w:t>.</w:t>
      </w:r>
      <w:r w:rsidRPr="009009D1">
        <w:rPr>
          <w:rFonts w:ascii="Times New Roman" w:eastAsia="Calibri" w:hAnsi="Times New Roman" w:cs="Times New Roman"/>
          <w:sz w:val="24"/>
          <w:szCs w:val="24"/>
        </w:rPr>
        <w:t xml:space="preserve"> De los 130 consejos, estos son los que hemos seleccionado para este apartado, obtenidos del capítulo II, </w:t>
      </w:r>
      <w:r w:rsidRPr="009009D1">
        <w:rPr>
          <w:rFonts w:ascii="Times New Roman" w:eastAsia="Calibri" w:hAnsi="Times New Roman" w:cs="Times New Roman"/>
          <w:i/>
          <w:iCs/>
          <w:sz w:val="24"/>
          <w:szCs w:val="24"/>
        </w:rPr>
        <w:t>The Director’s Role</w:t>
      </w:r>
      <w:r w:rsidRPr="009009D1">
        <w:rPr>
          <w:rFonts w:ascii="Times New Roman" w:eastAsia="Calibri" w:hAnsi="Times New Roman" w:cs="Times New Roman"/>
          <w:sz w:val="24"/>
          <w:szCs w:val="24"/>
        </w:rPr>
        <w:t xml:space="preserve">; IV, </w:t>
      </w:r>
      <w:r w:rsidRPr="009009D1">
        <w:rPr>
          <w:rFonts w:ascii="Times New Roman" w:eastAsia="Calibri" w:hAnsi="Times New Roman" w:cs="Times New Roman"/>
          <w:i/>
          <w:iCs/>
          <w:sz w:val="24"/>
          <w:szCs w:val="24"/>
        </w:rPr>
        <w:t>First Read Through</w:t>
      </w:r>
      <w:r w:rsidRPr="009009D1">
        <w:rPr>
          <w:rFonts w:ascii="Times New Roman" w:eastAsia="Calibri" w:hAnsi="Times New Roman" w:cs="Times New Roman"/>
          <w:sz w:val="24"/>
          <w:szCs w:val="24"/>
        </w:rPr>
        <w:t xml:space="preserve">; V, </w:t>
      </w:r>
      <w:r w:rsidRPr="009009D1">
        <w:rPr>
          <w:rFonts w:ascii="Times New Roman" w:eastAsia="Calibri" w:hAnsi="Times New Roman" w:cs="Times New Roman"/>
          <w:i/>
          <w:iCs/>
          <w:sz w:val="24"/>
          <w:szCs w:val="24"/>
        </w:rPr>
        <w:t>Rehearsal Rules</w:t>
      </w:r>
      <w:r w:rsidRPr="009009D1">
        <w:rPr>
          <w:rFonts w:ascii="Times New Roman" w:eastAsia="Calibri" w:hAnsi="Times New Roman" w:cs="Times New Roman"/>
          <w:sz w:val="24"/>
          <w:szCs w:val="24"/>
        </w:rPr>
        <w:t xml:space="preserve">; y VII, </w:t>
      </w:r>
      <w:r w:rsidRPr="009009D1">
        <w:rPr>
          <w:rFonts w:ascii="Times New Roman" w:eastAsia="Calibri" w:hAnsi="Times New Roman" w:cs="Times New Roman"/>
          <w:i/>
          <w:iCs/>
          <w:sz w:val="24"/>
          <w:szCs w:val="24"/>
        </w:rPr>
        <w:t>Talking to Actors</w:t>
      </w:r>
      <w:r w:rsidRPr="009009D1">
        <w:rPr>
          <w:rFonts w:ascii="Times New Roman" w:eastAsia="Calibri" w:hAnsi="Times New Roman" w:cs="Times New Roman"/>
          <w:sz w:val="24"/>
          <w:szCs w:val="24"/>
        </w:rPr>
        <w:t>. En vez de actor, léase intérprete; en vez de director, profesor:</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26. You perform most of the day. A general, very important note. As a director, you are there to explain things to people and to tell them what to do (even if that means telling them to do whatever they want). Speak clearly. Speak briefly. Guard against the director’s first great vice-rabbiting on, making the same point again and again, getting laughs from inimitable (and interminable) anecdotes, wasting time. And guard against the second great vice, the idiot fill-in phrases: “You know,” “I mean,” “Sort of…,” “Kind of…,” “Er, er, um….” These are bad enough in ordinary conversation; coming from someone who may be giving instructions for up to three hours a day, they can be a justification for homicide. (p. 13).</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35. Ask basic questions. Good questions to ask early on: Where are they? Who is related to whom? How do people feel about each other? What time of year is it? Of day? How old are they? What dialect or accent might they have? Why does he enter the room? Why does she depart? Who is chasing whom? (p. 24).</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48. Treat difficult moments as discoveries. (p. 30).</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49. Don’t work on new material when people are tired. (p. 30).</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50. End rehearsals on an upbeat note. (p. 30).</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51. Don’t be grim. (p. 30).</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59. Make a strong entrance. Good motivational notes for entrances: “Today’s the day! Tonight’s the night! Enter to save the day!” (p. 40).</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60. The actor’s first job is to be heard. (p. 40).</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61. Sincerely praise actors early and often. (p. 40).</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64. Do not expect too much too soon. (p. 42).</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65. Never, NEVER bully… (p. 42).</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70. Please, PLEASE, be decisive. (p. 45)</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72. Give actors corrective notes in private. Let them feel as if they are sharing a secret with the director. (p.46).</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lastRenderedPageBreak/>
        <w:t>73. Know your actors. Some like a lot of attention; others want to be left alone. Some like written notes, some spoken. Get to know them. (p.46).</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75. Don’t assume people can take the harsh truth, even if they ask for it. Temper bad news with three times as much good news (either order can work, but leave them off feeling good). When offering praise or criticism, be sincere and specific. (p. 47).</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76. Introduce bad news with and not but. DO: “The costume looks great, and when you keep your hat up, we can see your gorgeous face” DON’T: “The costume looks great, but you’re not keeping your hat up, and we can’t see your face”. (p. 47).</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77. Include every single member of the cast in your note sessions. (p. 47).</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83. Frequently ask: “Who are you talking to? (p. 50).</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85. Tell actors: “Localize abstract things” (p. 50).</w:t>
      </w:r>
    </w:p>
    <w:p w:rsidR="009009D1" w:rsidRPr="009009D1" w:rsidRDefault="009009D1" w:rsidP="009009D1">
      <w:pPr>
        <w:spacing w:line="256" w:lineRule="auto"/>
        <w:ind w:left="567"/>
        <w:jc w:val="both"/>
        <w:rPr>
          <w:rFonts w:ascii="Times New Roman" w:eastAsia="Calibri" w:hAnsi="Times New Roman" w:cs="Times New Roman"/>
        </w:rPr>
      </w:pPr>
      <w:r w:rsidRPr="009009D1">
        <w:rPr>
          <w:rFonts w:ascii="Times New Roman" w:eastAsia="Calibri" w:hAnsi="Times New Roman" w:cs="Times New Roman"/>
          <w:lang w:val="en-US"/>
        </w:rPr>
        <w:t xml:space="preserve">86. In later rehearsals ask yourself: “Do I believe it?”. </w:t>
      </w:r>
      <w:r w:rsidRPr="009009D1">
        <w:rPr>
          <w:rFonts w:ascii="Times New Roman" w:eastAsia="Calibri" w:hAnsi="Times New Roman" w:cs="Times New Roman"/>
        </w:rPr>
        <w:t>(p. 51).</w:t>
      </w:r>
    </w:p>
    <w:p w:rsidR="009009D1" w:rsidRPr="009009D1" w:rsidRDefault="009009D1" w:rsidP="009009D1">
      <w:pPr>
        <w:spacing w:line="256" w:lineRule="auto"/>
        <w:jc w:val="both"/>
        <w:rPr>
          <w:rFonts w:ascii="Times New Roman" w:eastAsia="Calibri" w:hAnsi="Times New Roman" w:cs="Times New Roman"/>
          <w:sz w:val="24"/>
          <w:szCs w:val="24"/>
        </w:rPr>
      </w:pPr>
    </w:p>
    <w:p w:rsidR="009009D1" w:rsidRPr="009009D1" w:rsidRDefault="009009D1" w:rsidP="009009D1">
      <w:pPr>
        <w:numPr>
          <w:ilvl w:val="0"/>
          <w:numId w:val="7"/>
        </w:numPr>
        <w:spacing w:line="256" w:lineRule="auto"/>
        <w:ind w:left="360"/>
        <w:contextualSpacing/>
        <w:jc w:val="both"/>
        <w:rPr>
          <w:rFonts w:ascii="Times New Roman" w:eastAsia="Calibri" w:hAnsi="Times New Roman" w:cs="Times New Roman"/>
          <w:b/>
          <w:bCs/>
          <w:sz w:val="24"/>
          <w:szCs w:val="24"/>
        </w:rPr>
      </w:pPr>
      <w:r w:rsidRPr="009009D1">
        <w:rPr>
          <w:rFonts w:ascii="Times New Roman" w:eastAsia="Calibri" w:hAnsi="Times New Roman" w:cs="Times New Roman"/>
          <w:b/>
          <w:bCs/>
          <w:sz w:val="24"/>
          <w:szCs w:val="24"/>
        </w:rPr>
        <w:t xml:space="preserve">El profesor observa y da </w:t>
      </w:r>
      <w:r w:rsidRPr="009009D1">
        <w:rPr>
          <w:rFonts w:ascii="Times New Roman" w:eastAsia="Calibri" w:hAnsi="Times New Roman" w:cs="Times New Roman"/>
          <w:b/>
          <w:bCs/>
          <w:i/>
          <w:iCs/>
          <w:sz w:val="24"/>
          <w:szCs w:val="24"/>
        </w:rPr>
        <w:t>feedback</w:t>
      </w:r>
      <w:r w:rsidRPr="009009D1">
        <w:rPr>
          <w:rFonts w:ascii="Times New Roman" w:eastAsia="Calibri" w:hAnsi="Times New Roman" w:cs="Times New Roman"/>
          <w:b/>
          <w:bCs/>
          <w:sz w:val="24"/>
          <w:szCs w:val="24"/>
        </w:rPr>
        <w:t xml:space="preserve"> al alumno creando un diálogo que otro alumno interpretará en clase.</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 xml:space="preserve">Aunque el alumno de interpretación no es un actor, la actuación correcta de un papel en un diálogo nos demostrará si sabe pronunciar, o evocar el objetivo de un cliente, y lo hará a través del lenguaje corporal, tono o énfasis en su interacción. Como ya hemos visto en el anterior apartado, entendemos que, si es capaz de evocar ese objetivo, es entonces capaz de identificarlo en otros, y consecuentemente, interpretarlo en otra lengua. Además, la buena actuación de sus líneas hará que su ejercicio sea lo suficientemente real para ser interpretado correctamente por otro alumno. Estos son los consejos que consideramos pertinentes de la obra </w:t>
      </w:r>
      <w:r w:rsidRPr="009009D1">
        <w:rPr>
          <w:rFonts w:ascii="Times New Roman" w:eastAsia="Calibri" w:hAnsi="Times New Roman" w:cs="Times New Roman"/>
          <w:i/>
          <w:iCs/>
          <w:sz w:val="24"/>
          <w:szCs w:val="24"/>
        </w:rPr>
        <w:t xml:space="preserve">Notes on Directing </w:t>
      </w:r>
      <w:r w:rsidRPr="009009D1">
        <w:rPr>
          <w:rFonts w:ascii="Times New Roman" w:eastAsia="Calibri" w:hAnsi="Times New Roman" w:cs="Times New Roman"/>
          <w:sz w:val="24"/>
          <w:szCs w:val="24"/>
        </w:rPr>
        <w:t xml:space="preserve">para este apartado, obtenidos de los capítulos I, </w:t>
      </w:r>
      <w:r w:rsidRPr="009009D1">
        <w:rPr>
          <w:rFonts w:ascii="Times New Roman" w:eastAsia="Calibri" w:hAnsi="Times New Roman" w:cs="Times New Roman"/>
          <w:i/>
          <w:iCs/>
          <w:sz w:val="24"/>
          <w:szCs w:val="24"/>
        </w:rPr>
        <w:t>Understanding the script</w:t>
      </w:r>
      <w:r w:rsidRPr="009009D1">
        <w:rPr>
          <w:rFonts w:ascii="Times New Roman" w:eastAsia="Calibri" w:hAnsi="Times New Roman" w:cs="Times New Roman"/>
          <w:sz w:val="24"/>
          <w:szCs w:val="24"/>
        </w:rPr>
        <w:t xml:space="preserve">, VI, </w:t>
      </w:r>
      <w:r w:rsidRPr="009009D1">
        <w:rPr>
          <w:rFonts w:ascii="Times New Roman" w:eastAsia="Calibri" w:hAnsi="Times New Roman" w:cs="Times New Roman"/>
          <w:i/>
          <w:iCs/>
          <w:sz w:val="24"/>
          <w:szCs w:val="24"/>
        </w:rPr>
        <w:t>Building blocks</w:t>
      </w:r>
      <w:r w:rsidRPr="009009D1">
        <w:rPr>
          <w:rFonts w:ascii="Times New Roman" w:eastAsia="Calibri" w:hAnsi="Times New Roman" w:cs="Times New Roman"/>
          <w:sz w:val="24"/>
          <w:szCs w:val="24"/>
        </w:rPr>
        <w:t xml:space="preserve">, VII, </w:t>
      </w:r>
      <w:r w:rsidRPr="009009D1">
        <w:rPr>
          <w:rFonts w:ascii="Times New Roman" w:eastAsia="Calibri" w:hAnsi="Times New Roman" w:cs="Times New Roman"/>
          <w:i/>
          <w:iCs/>
          <w:sz w:val="24"/>
          <w:szCs w:val="24"/>
        </w:rPr>
        <w:t>Talking to actors</w:t>
      </w:r>
      <w:r w:rsidRPr="009009D1">
        <w:rPr>
          <w:rFonts w:ascii="Times New Roman" w:eastAsia="Calibri" w:hAnsi="Times New Roman" w:cs="Times New Roman"/>
          <w:sz w:val="24"/>
          <w:szCs w:val="24"/>
        </w:rPr>
        <w:t xml:space="preserve">, y X, </w:t>
      </w:r>
      <w:r w:rsidRPr="009009D1">
        <w:rPr>
          <w:rFonts w:ascii="Times New Roman" w:eastAsia="Calibri" w:hAnsi="Times New Roman" w:cs="Times New Roman"/>
          <w:i/>
          <w:iCs/>
          <w:sz w:val="24"/>
          <w:szCs w:val="24"/>
        </w:rPr>
        <w:t>Last tips</w:t>
      </w:r>
      <w:r w:rsidRPr="009009D1">
        <w:rPr>
          <w:rFonts w:ascii="Times New Roman" w:eastAsia="Calibri" w:hAnsi="Times New Roman" w:cs="Times New Roman"/>
          <w:sz w:val="24"/>
          <w:szCs w:val="24"/>
        </w:rPr>
        <w:t>.</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10. Appreciate that character is the result of conduct. (p. 4).</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11. Understand that plays depict people in extraordinary circumstances. (p. 4).</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53. Every scene is a chase scene. Character A wants something from Character B who doesn’t want to give it. If he did, the scene would be over. Why does A want it? In order to… what? Why does B refuse? (p. 33).</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55. Ask: “Is it nice or nasty? Big or little?” If my line is “What a pretty sister you have,” do you, as an actor, take that as nice or nasty? If it’s nice, you tend to move toward me, however slightly. If it’s nasty, you move away. If you don’t move at all, you’re dead. (p. 35).</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56. Every actor has a tell. David Mamet says a tell is what an actor does when he doesn’t know what to do. It is a habitual behaviour that is completely irrelevant to the task at hand and reveals itself at times of insecurity, fear, or lack of focus or imagination” (p. 35).</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62. Talk to the character, not the actor. (p. 40).</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63. Always sit and read a scene before blocking it. (p. 41).</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66. Keep actors on their task. (p. 45).</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68. Tell actors: “Watch their eyes”. (p. 45).</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lastRenderedPageBreak/>
        <w:t>83. Frequently ask: “Who are you talking to?” (p. 50)</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85. Tell actors: Localize abstract things. (p. 50).</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86. In later rehearsals, ask yourself: “Do I believe it?”. (p. 51)</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105. Listening is active. (p. 63).</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 xml:space="preserve">106. Character reactions should be active and outward, not passive and inward. Active: “Don’t </w:t>
      </w:r>
      <w:r w:rsidRPr="009009D1">
        <w:rPr>
          <w:rFonts w:ascii="Times New Roman" w:eastAsia="Calibri" w:hAnsi="Times New Roman" w:cs="Times New Roman"/>
          <w:i/>
          <w:iCs/>
          <w:lang w:val="en-US"/>
        </w:rPr>
        <w:t xml:space="preserve">do </w:t>
      </w:r>
      <w:r w:rsidRPr="009009D1">
        <w:rPr>
          <w:rFonts w:ascii="Times New Roman" w:eastAsia="Calibri" w:hAnsi="Times New Roman" w:cs="Times New Roman"/>
          <w:lang w:val="en-US"/>
        </w:rPr>
        <w:t>that!” Passive: “Oh, don’t do that!”. (p. 64).</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116: Ask yourself, and the actor, what do the lines suggest the character is doing? What is he/she trying to accomplish? (p. 69).</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117. Every scene in every play wants to move as fast as humanly possible. (p. 69).</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119. Scenes tend to be better when they build, so do voices. Unless the script clearly calls for something different, start low and then build. (p. 71).</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120. Listen for actors who drop the ends of lines. (p. 72).</w:t>
      </w:r>
    </w:p>
    <w:p w:rsidR="009009D1" w:rsidRPr="009009D1"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121. An actor is lost in his role… Don’t analyze the part for him. (p. 72).</w:t>
      </w:r>
    </w:p>
    <w:p w:rsidR="009009D1" w:rsidRPr="00001843" w:rsidRDefault="009009D1" w:rsidP="009009D1">
      <w:pPr>
        <w:spacing w:line="256" w:lineRule="auto"/>
        <w:ind w:left="567"/>
        <w:jc w:val="both"/>
        <w:rPr>
          <w:rFonts w:ascii="Times New Roman" w:eastAsia="Calibri" w:hAnsi="Times New Roman" w:cs="Times New Roman"/>
          <w:lang w:val="en-US"/>
        </w:rPr>
      </w:pPr>
      <w:r w:rsidRPr="009009D1">
        <w:rPr>
          <w:rFonts w:ascii="Times New Roman" w:eastAsia="Calibri" w:hAnsi="Times New Roman" w:cs="Times New Roman"/>
          <w:lang w:val="en-US"/>
        </w:rPr>
        <w:t xml:space="preserve">122. An actor dries completely on his lines in performance… Offer encouragement, we are all human. </w:t>
      </w:r>
      <w:r w:rsidRPr="00001843">
        <w:rPr>
          <w:rFonts w:ascii="Times New Roman" w:eastAsia="Calibri" w:hAnsi="Times New Roman" w:cs="Times New Roman"/>
          <w:lang w:val="en-US"/>
        </w:rPr>
        <w:t>(p. 73).</w:t>
      </w:r>
    </w:p>
    <w:p w:rsidR="009009D1" w:rsidRPr="00001843" w:rsidRDefault="009009D1" w:rsidP="009009D1">
      <w:pPr>
        <w:spacing w:line="256" w:lineRule="auto"/>
        <w:jc w:val="both"/>
        <w:rPr>
          <w:rFonts w:ascii="Times New Roman" w:eastAsia="Calibri" w:hAnsi="Times New Roman" w:cs="Times New Roman"/>
          <w:lang w:val="en-US"/>
        </w:rPr>
      </w:pPr>
    </w:p>
    <w:p w:rsidR="009009D1" w:rsidRPr="009009D1" w:rsidRDefault="009009D1" w:rsidP="009009D1">
      <w:pPr>
        <w:numPr>
          <w:ilvl w:val="0"/>
          <w:numId w:val="5"/>
        </w:numPr>
        <w:spacing w:line="256" w:lineRule="auto"/>
        <w:ind w:left="357" w:hanging="357"/>
        <w:contextualSpacing/>
        <w:jc w:val="both"/>
        <w:rPr>
          <w:rFonts w:ascii="Times New Roman" w:eastAsia="Calibri" w:hAnsi="Times New Roman" w:cs="Times New Roman"/>
          <w:b/>
          <w:bCs/>
          <w:sz w:val="24"/>
          <w:szCs w:val="24"/>
        </w:rPr>
      </w:pPr>
      <w:r w:rsidRPr="009009D1">
        <w:rPr>
          <w:rFonts w:ascii="Times New Roman" w:eastAsia="Calibri" w:hAnsi="Times New Roman" w:cs="Times New Roman"/>
          <w:b/>
          <w:bCs/>
          <w:sz w:val="24"/>
          <w:szCs w:val="24"/>
        </w:rPr>
        <w:t>Otras utilidades de la obra de Hauser y Reich</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z w:val="24"/>
          <w:szCs w:val="24"/>
        </w:rPr>
        <w:t xml:space="preserve">Igualmente, hemos considerado que los siguientes consejos serían también útiles para el intérprete. En la obra hay una sección dedicada al humor, aparece en el consejo número 88, su lectura es interesante para cuando intérpretes de simultánea se enfrentan a la interpretación de un chiste. </w:t>
      </w:r>
      <w:r w:rsidRPr="009009D1">
        <w:rPr>
          <w:rFonts w:ascii="Times New Roman" w:eastAsia="Calibri" w:hAnsi="Times New Roman" w:cs="Times New Roman"/>
          <w:sz w:val="24"/>
          <w:szCs w:val="24"/>
          <w:lang w:val="en-US"/>
        </w:rPr>
        <w:t>Citando a Bernard Shaw, los autores argumentan: “When a thing is funny… search it for a hidden truth” (p. 53).</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lang w:val="en-US"/>
        </w:rPr>
        <w:t>En el consejo 128, y con respecto al público, los autores declaran: “Audiences come to the theatre because live performance</w:t>
      </w:r>
      <w:r w:rsidRPr="009009D1">
        <w:rPr>
          <w:rFonts w:ascii="Calibri" w:eastAsia="Calibri" w:hAnsi="Calibri" w:cs="Calibri"/>
          <w:lang w:val="en-US"/>
        </w:rPr>
        <w:t>—</w:t>
      </w:r>
      <w:r w:rsidRPr="009009D1">
        <w:rPr>
          <w:rFonts w:ascii="Times New Roman" w:eastAsia="Calibri" w:hAnsi="Times New Roman" w:cs="Times New Roman"/>
          <w:sz w:val="24"/>
          <w:szCs w:val="24"/>
          <w:lang w:val="en-US"/>
        </w:rPr>
        <w:t>at its best</w:t>
      </w:r>
      <w:r w:rsidRPr="009009D1">
        <w:rPr>
          <w:rFonts w:ascii="Calibri" w:eastAsia="Calibri" w:hAnsi="Calibri" w:cs="Calibri"/>
          <w:lang w:val="en-US"/>
        </w:rPr>
        <w:t>—</w:t>
      </w:r>
      <w:r w:rsidRPr="009009D1">
        <w:rPr>
          <w:rFonts w:ascii="Times New Roman" w:eastAsia="Calibri" w:hAnsi="Times New Roman" w:cs="Times New Roman"/>
          <w:sz w:val="24"/>
          <w:szCs w:val="24"/>
          <w:lang w:val="en-US"/>
        </w:rPr>
        <w:t xml:space="preserve">can make us feel more connected and alive, as if we are part of the important and real events occurring on stage </w:t>
      </w:r>
      <w:r w:rsidRPr="009009D1">
        <w:rPr>
          <w:rFonts w:ascii="Times New Roman" w:eastAsia="Calibri" w:hAnsi="Times New Roman" w:cs="Times New Roman"/>
          <w:i/>
          <w:iCs/>
          <w:sz w:val="24"/>
          <w:szCs w:val="24"/>
          <w:lang w:val="en-US"/>
        </w:rPr>
        <w:t>right now</w:t>
      </w:r>
      <w:r w:rsidRPr="009009D1">
        <w:rPr>
          <w:rFonts w:ascii="Times New Roman" w:eastAsia="Calibri" w:hAnsi="Times New Roman" w:cs="Times New Roman"/>
          <w:sz w:val="24"/>
          <w:szCs w:val="24"/>
          <w:lang w:val="en-US"/>
        </w:rPr>
        <w:t xml:space="preserve">. As in sports, it should feel as if anything could happen at any moment” (p. 75). </w:t>
      </w:r>
      <w:r w:rsidRPr="009009D1">
        <w:rPr>
          <w:rFonts w:ascii="Times New Roman" w:eastAsia="Calibri" w:hAnsi="Times New Roman" w:cs="Times New Roman"/>
          <w:sz w:val="24"/>
          <w:szCs w:val="24"/>
        </w:rPr>
        <w:t xml:space="preserve">Siguiendo esta declaración, la interpretación también es </w:t>
      </w:r>
      <w:r w:rsidRPr="009009D1">
        <w:rPr>
          <w:rFonts w:ascii="Times New Roman" w:eastAsia="Calibri" w:hAnsi="Times New Roman" w:cs="Times New Roman"/>
          <w:i/>
          <w:iCs/>
          <w:sz w:val="24"/>
          <w:szCs w:val="24"/>
        </w:rPr>
        <w:t>live</w:t>
      </w:r>
      <w:r w:rsidRPr="009009D1">
        <w:rPr>
          <w:rFonts w:ascii="Times New Roman" w:eastAsia="Calibri" w:hAnsi="Times New Roman" w:cs="Times New Roman"/>
          <w:sz w:val="24"/>
          <w:szCs w:val="24"/>
        </w:rPr>
        <w:t xml:space="preserve">, y, por lo tanto, posee elementos comunes con todas aquellas actividades que tienen lugar en un presente, en directo, como ocurre en el deporte o el teatro, y es también por ese </w:t>
      </w:r>
      <w:r w:rsidRPr="009009D1">
        <w:rPr>
          <w:rFonts w:ascii="Times New Roman" w:eastAsia="Calibri" w:hAnsi="Times New Roman" w:cs="Times New Roman"/>
          <w:i/>
          <w:iCs/>
          <w:sz w:val="24"/>
          <w:szCs w:val="24"/>
        </w:rPr>
        <w:t>right now</w:t>
      </w:r>
      <w:r w:rsidRPr="009009D1">
        <w:rPr>
          <w:rFonts w:ascii="Times New Roman" w:eastAsia="Calibri" w:hAnsi="Times New Roman" w:cs="Times New Roman"/>
          <w:sz w:val="24"/>
          <w:szCs w:val="24"/>
        </w:rPr>
        <w:t>, que a veces algunos estudiantes se sienten atraídos hacia esta disciplina, por encima de la traducción.</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lang w:val="en-US"/>
        </w:rPr>
        <w:t xml:space="preserve">Los autores continúan, y nos describen a otro tipo de público: “We all carry with us an invisible audience that from time to time emerges and joins in our action. </w:t>
      </w:r>
      <w:r w:rsidRPr="009009D1">
        <w:rPr>
          <w:rFonts w:ascii="Times New Roman" w:eastAsia="Calibri" w:hAnsi="Times New Roman" w:cs="Times New Roman"/>
          <w:sz w:val="24"/>
          <w:szCs w:val="24"/>
        </w:rPr>
        <w:t>People in plays often act to this audience” (p. 89). Ellos no se refieren al público real y físico de una obra, sino al que todos llevamos dentro, y que media nuestra impresión sobre lo que hacemos. El intérprete también tendría ese público invisible. Muchas de las valoraciones positivas o negativas que el alumno de interpretación recibe provienen de ese público invisible que lleva dentro. Esas valoraciones, si son negativas, son precursoras del miedo escénico que ambos profesionales pueden sentir.</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lastRenderedPageBreak/>
        <w:t>Hauser y Reich nos hablan de personas que son “sujeto”, y otras que son “objeto”. Con esta declaración, los autores recuperan la idea del verbo como representante y gen descriptivo de nuestro yo, y nos dan este ejemplo:</w:t>
      </w:r>
    </w:p>
    <w:p w:rsidR="009009D1" w:rsidRPr="009009D1" w:rsidRDefault="009009D1" w:rsidP="009009D1">
      <w:pPr>
        <w:spacing w:line="256" w:lineRule="auto"/>
        <w:ind w:left="567"/>
        <w:jc w:val="both"/>
        <w:rPr>
          <w:rFonts w:ascii="Times New Roman" w:eastAsia="Calibri" w:hAnsi="Times New Roman" w:cs="Times New Roman"/>
        </w:rPr>
      </w:pPr>
      <w:r w:rsidRPr="009009D1">
        <w:rPr>
          <w:rFonts w:ascii="Times New Roman" w:eastAsia="Calibri" w:hAnsi="Times New Roman" w:cs="Times New Roman"/>
          <w:lang w:val="en-US"/>
        </w:rPr>
        <w:t xml:space="preserve">The classic example is Iago turning Othello from Subject (military commander, successful lover) into Object (horribly aware that everyone is looking at him, laughing at him). Once Othello bases his behaviour on “What People Will Think”, he is no longer his own master: Iago can destroy him piecemeal. </w:t>
      </w:r>
      <w:r w:rsidRPr="009009D1">
        <w:rPr>
          <w:rFonts w:ascii="Times New Roman" w:eastAsia="Calibri" w:hAnsi="Times New Roman" w:cs="Times New Roman"/>
        </w:rPr>
        <w:t>(p. 91).</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La idea de la existencia de estos dos tipos de personas es igualmente aplicable al contexto de la interpretación de lenguas. El intérprete deberá percibir la diferencia entre una persona “sujeto”, y otra, “objeto”, para así poder captar las intenciones y motivaciones de los clientes en las interacciones que interprete.</w:t>
      </w:r>
    </w:p>
    <w:p w:rsidR="009009D1" w:rsidRPr="009009D1" w:rsidRDefault="009009D1" w:rsidP="009009D1">
      <w:pPr>
        <w:spacing w:line="256" w:lineRule="auto"/>
        <w:jc w:val="both"/>
        <w:rPr>
          <w:rFonts w:ascii="Times New Roman" w:eastAsia="Calibri" w:hAnsi="Times New Roman" w:cs="Times New Roman"/>
        </w:rPr>
      </w:pPr>
    </w:p>
    <w:p w:rsidR="009009D1" w:rsidRPr="009009D1" w:rsidRDefault="009009D1" w:rsidP="009009D1">
      <w:pPr>
        <w:numPr>
          <w:ilvl w:val="0"/>
          <w:numId w:val="5"/>
        </w:numPr>
        <w:spacing w:line="256" w:lineRule="auto"/>
        <w:ind w:left="357" w:hanging="357"/>
        <w:contextualSpacing/>
        <w:jc w:val="both"/>
        <w:rPr>
          <w:rFonts w:ascii="Times New Roman" w:eastAsia="Calibri" w:hAnsi="Times New Roman" w:cs="Times New Roman"/>
          <w:b/>
          <w:bCs/>
          <w:sz w:val="24"/>
          <w:szCs w:val="24"/>
        </w:rPr>
      </w:pPr>
      <w:r w:rsidRPr="009009D1">
        <w:rPr>
          <w:rFonts w:ascii="Times New Roman" w:eastAsia="Calibri" w:hAnsi="Times New Roman" w:cs="Times New Roman"/>
          <w:b/>
          <w:bCs/>
          <w:sz w:val="24"/>
          <w:szCs w:val="24"/>
        </w:rPr>
        <w:t>Conclusiones</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z w:val="24"/>
          <w:szCs w:val="24"/>
        </w:rPr>
        <w:t>El análisis de estas dos obras, y las reflexiones aplicadas, nos inducen a concluir que la interpretación de lenguas se beneficiaría activamente de los manuales de actuación y dirección propuestos en este capítulo. El estudio de la voz, el discurso y el cuerpo, enfocados desde el teatro, y aplicados al campo de la interpretación, crearía intérpretes, no solo formados desde un punto de vista lingüístico o traductológico, sino comunicativo, porque utilizamos todo el cuerpo para expresarnos y, por ende, también utilizamos todo el cuerpo para interpretar. Los cursos formativos en interpretación de lenguas, en todas las modalidades, y sobre todo en esta era virtual, deberían prestar atención a los elementos mencionados en los manuales de actuación que proponemos, porque, a fin de cuentas, y como hemos visto en estas páginas, la interpretación de lenguas y la interpretación teatral tienen muchos elementos en común. De los 130 consejos de Hauser y Reich sobre dirección de escena, hemos aplicado 42 al contexto de la interpretación de lenguas, que es casi un tercio del total. En estos 42 consejos hemos podido leer figurativamente, “profesor de interpretación de lenguas”, a la vez que leíamos, “director de escena”, como si uno estuviese automáticamente implícito dentro del otro. Por otro lado, la obra de Hagen cubrió sectores tan esenciales en la interpretación lingüística como la escucha y la expresión, la trasferencia, la importancia de la lectura y el conocimiento de uno mismo para interpretar al otro. Sin lugar a duda, los resultados obtenidos en el estudio propuesto en este capítulo corroboran la utilidad y gran beneficio de la aplicación del arte del teatro, al arte de la interpretación de lenguas.</w:t>
      </w:r>
    </w:p>
    <w:p w:rsidR="009009D1" w:rsidRPr="009009D1" w:rsidRDefault="009009D1" w:rsidP="009009D1">
      <w:pPr>
        <w:spacing w:line="256" w:lineRule="auto"/>
        <w:jc w:val="both"/>
        <w:rPr>
          <w:rFonts w:ascii="Times New Roman" w:eastAsia="Calibri" w:hAnsi="Times New Roman" w:cs="Times New Roman"/>
          <w:b/>
          <w:bCs/>
          <w:sz w:val="24"/>
          <w:szCs w:val="24"/>
        </w:rPr>
      </w:pPr>
    </w:p>
    <w:p w:rsidR="009009D1" w:rsidRPr="009009D1" w:rsidRDefault="009009D1" w:rsidP="009009D1">
      <w:pPr>
        <w:spacing w:line="256" w:lineRule="auto"/>
        <w:jc w:val="both"/>
        <w:rPr>
          <w:rFonts w:ascii="Times New Roman" w:eastAsia="Calibri" w:hAnsi="Times New Roman" w:cs="Times New Roman"/>
          <w:b/>
          <w:bCs/>
          <w:sz w:val="24"/>
          <w:szCs w:val="24"/>
          <w:lang w:val="en-US"/>
        </w:rPr>
      </w:pPr>
      <w:r w:rsidRPr="009009D1">
        <w:rPr>
          <w:rFonts w:ascii="Times New Roman" w:eastAsia="Calibri" w:hAnsi="Times New Roman" w:cs="Times New Roman"/>
          <w:b/>
          <w:bCs/>
          <w:sz w:val="24"/>
          <w:szCs w:val="24"/>
          <w:lang w:val="en-US"/>
        </w:rPr>
        <w:t>Bibliografía</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Bradford</w:t>
      </w:r>
      <w:r w:rsidRPr="009009D1">
        <w:rPr>
          <w:rFonts w:ascii="Times New Roman" w:eastAsia="Calibri" w:hAnsi="Times New Roman" w:cs="Times New Roman"/>
          <w:sz w:val="24"/>
          <w:szCs w:val="24"/>
          <w:lang w:val="en-US"/>
        </w:rPr>
        <w:t xml:space="preserve">, T., 2017, “Generating and Using Scripted Role-Plays in the Teaching of Interpreting and Language”, </w:t>
      </w:r>
      <w:r w:rsidRPr="009009D1">
        <w:rPr>
          <w:rFonts w:ascii="Times New Roman" w:eastAsia="Calibri" w:hAnsi="Times New Roman" w:cs="Times New Roman"/>
          <w:i/>
          <w:iCs/>
          <w:sz w:val="24"/>
          <w:szCs w:val="24"/>
          <w:lang w:val="en-US"/>
        </w:rPr>
        <w:t>The Language Scholar Journal</w:t>
      </w:r>
      <w:r w:rsidRPr="009009D1">
        <w:rPr>
          <w:rFonts w:ascii="Times New Roman" w:eastAsia="Calibri" w:hAnsi="Times New Roman" w:cs="Times New Roman"/>
          <w:sz w:val="24"/>
          <w:szCs w:val="24"/>
          <w:lang w:val="en-US"/>
        </w:rPr>
        <w:t>, 2, 1-23.</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Braun</w:t>
      </w:r>
      <w:r w:rsidRPr="009009D1">
        <w:rPr>
          <w:rFonts w:ascii="Times New Roman" w:eastAsia="Calibri" w:hAnsi="Times New Roman" w:cs="Times New Roman"/>
          <w:sz w:val="24"/>
          <w:szCs w:val="24"/>
          <w:lang w:val="en-US"/>
        </w:rPr>
        <w:t xml:space="preserve">, S., 2015, “Remote Interpreting”, Mikkelson, H. y Jourdenais, R., (eds.), </w:t>
      </w:r>
      <w:r w:rsidRPr="009009D1">
        <w:rPr>
          <w:rFonts w:ascii="Times New Roman" w:eastAsia="Calibri" w:hAnsi="Times New Roman" w:cs="Times New Roman"/>
          <w:i/>
          <w:iCs/>
          <w:sz w:val="24"/>
          <w:szCs w:val="24"/>
          <w:lang w:val="en-US"/>
        </w:rPr>
        <w:t>Routledge Handbook of Interpreting</w:t>
      </w:r>
      <w:r w:rsidRPr="009009D1">
        <w:rPr>
          <w:rFonts w:ascii="Times New Roman" w:eastAsia="Calibri" w:hAnsi="Times New Roman" w:cs="Times New Roman"/>
          <w:sz w:val="24"/>
          <w:szCs w:val="24"/>
          <w:lang w:val="en-US"/>
        </w:rPr>
        <w:t>, Routledge, London/New York, 278-292.</w:t>
      </w:r>
    </w:p>
    <w:p w:rsidR="009009D1" w:rsidRPr="009009D1" w:rsidRDefault="009009D1" w:rsidP="009009D1">
      <w:pPr>
        <w:spacing w:line="256" w:lineRule="auto"/>
        <w:jc w:val="both"/>
        <w:rPr>
          <w:rFonts w:ascii="Times New Roman" w:eastAsia="Calibri" w:hAnsi="Times New Roman" w:cs="Times New Roman"/>
          <w:sz w:val="24"/>
          <w:szCs w:val="24"/>
          <w:lang w:val="it-IT"/>
        </w:rPr>
      </w:pPr>
      <w:r w:rsidRPr="009009D1">
        <w:rPr>
          <w:rFonts w:ascii="Times New Roman" w:eastAsia="Calibri" w:hAnsi="Times New Roman" w:cs="Times New Roman"/>
          <w:smallCaps/>
          <w:sz w:val="24"/>
          <w:szCs w:val="24"/>
          <w:lang w:val="it-IT"/>
        </w:rPr>
        <w:t>Bendazzoli</w:t>
      </w:r>
      <w:r w:rsidRPr="009009D1">
        <w:rPr>
          <w:rFonts w:ascii="Times New Roman" w:eastAsia="Calibri" w:hAnsi="Times New Roman" w:cs="Times New Roman"/>
          <w:sz w:val="24"/>
          <w:szCs w:val="24"/>
          <w:lang w:val="it-IT"/>
        </w:rPr>
        <w:t xml:space="preserve">, C., 2009, “Theatre and Creativity in Interpreter Training”, </w:t>
      </w:r>
      <w:r w:rsidRPr="009009D1">
        <w:rPr>
          <w:rFonts w:ascii="Times New Roman" w:eastAsia="Calibri" w:hAnsi="Times New Roman" w:cs="Times New Roman"/>
          <w:i/>
          <w:iCs/>
          <w:sz w:val="24"/>
          <w:szCs w:val="24"/>
          <w:lang w:val="it-IT"/>
        </w:rPr>
        <w:t>L´esperienza teatrale nella formazione dei futuri mediatori linguistici e cultural</w:t>
      </w:r>
      <w:r w:rsidRPr="009009D1">
        <w:rPr>
          <w:rFonts w:ascii="Times New Roman" w:eastAsia="Calibri" w:hAnsi="Times New Roman" w:cs="Times New Roman"/>
          <w:sz w:val="24"/>
          <w:szCs w:val="24"/>
          <w:lang w:val="it-IT"/>
        </w:rPr>
        <w:t xml:space="preserve">, Fernández García, M. I., </w:t>
      </w:r>
      <w:r w:rsidRPr="009009D1">
        <w:rPr>
          <w:rFonts w:ascii="Times New Roman" w:eastAsia="Calibri" w:hAnsi="Times New Roman" w:cs="Times New Roman"/>
          <w:i/>
          <w:iCs/>
          <w:sz w:val="24"/>
          <w:szCs w:val="24"/>
          <w:lang w:val="it-IT"/>
        </w:rPr>
        <w:t>et.al</w:t>
      </w:r>
      <w:r w:rsidRPr="009009D1">
        <w:rPr>
          <w:rFonts w:ascii="Times New Roman" w:eastAsia="Calibri" w:hAnsi="Times New Roman" w:cs="Times New Roman"/>
          <w:sz w:val="24"/>
          <w:szCs w:val="24"/>
          <w:lang w:val="it-IT"/>
        </w:rPr>
        <w:t xml:space="preserve"> (eds.), BUP, Bologna, 153-164. </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mallCaps/>
          <w:sz w:val="24"/>
          <w:szCs w:val="24"/>
        </w:rPr>
        <w:lastRenderedPageBreak/>
        <w:t>Caprara, G., Ghignoli, A., Torres Díaz</w:t>
      </w:r>
      <w:r w:rsidRPr="009009D1">
        <w:rPr>
          <w:rFonts w:ascii="Times New Roman" w:eastAsia="Calibri" w:hAnsi="Times New Roman" w:cs="Times New Roman"/>
          <w:sz w:val="24"/>
          <w:szCs w:val="24"/>
        </w:rPr>
        <w:t xml:space="preserve">, M.G., 2016, </w:t>
      </w:r>
      <w:r w:rsidRPr="009009D1">
        <w:rPr>
          <w:rFonts w:ascii="Times New Roman" w:eastAsia="Calibri" w:hAnsi="Times New Roman" w:cs="Times New Roman"/>
          <w:i/>
          <w:iCs/>
          <w:sz w:val="24"/>
          <w:szCs w:val="24"/>
        </w:rPr>
        <w:t>Interpreta(dos)</w:t>
      </w:r>
      <w:r w:rsidRPr="009009D1">
        <w:rPr>
          <w:rFonts w:ascii="Times New Roman" w:eastAsia="Calibri" w:hAnsi="Times New Roman" w:cs="Times New Roman"/>
          <w:sz w:val="24"/>
          <w:szCs w:val="24"/>
        </w:rPr>
        <w:t>, Comares, Granada.</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Cho, J., Roger</w:t>
      </w:r>
      <w:r w:rsidRPr="009009D1">
        <w:rPr>
          <w:rFonts w:ascii="Times New Roman" w:eastAsia="Calibri" w:hAnsi="Times New Roman" w:cs="Times New Roman"/>
          <w:sz w:val="24"/>
          <w:szCs w:val="24"/>
          <w:lang w:val="en-US"/>
        </w:rPr>
        <w:t xml:space="preserve">, P., 2010, “Improving Interpreting Performance Through Theatrical Training”, </w:t>
      </w:r>
      <w:r w:rsidRPr="009009D1">
        <w:rPr>
          <w:rFonts w:ascii="Times New Roman" w:eastAsia="Calibri" w:hAnsi="Times New Roman" w:cs="Times New Roman"/>
          <w:i/>
          <w:iCs/>
          <w:sz w:val="24"/>
          <w:szCs w:val="24"/>
          <w:lang w:val="en-US"/>
        </w:rPr>
        <w:t>The Interpreter and Translator Trainer</w:t>
      </w:r>
      <w:r w:rsidRPr="009009D1">
        <w:rPr>
          <w:rFonts w:ascii="Times New Roman" w:eastAsia="Calibri" w:hAnsi="Times New Roman" w:cs="Times New Roman"/>
          <w:sz w:val="24"/>
          <w:szCs w:val="24"/>
          <w:lang w:val="en-US"/>
        </w:rPr>
        <w:t xml:space="preserve">, 4 (2), Macquire University, Sydney, 151-171. </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Crooker</w:t>
      </w:r>
      <w:r w:rsidRPr="009009D1">
        <w:rPr>
          <w:rFonts w:ascii="Times New Roman" w:eastAsia="Calibri" w:hAnsi="Times New Roman" w:cs="Times New Roman"/>
          <w:sz w:val="24"/>
          <w:szCs w:val="24"/>
          <w:lang w:val="en-US"/>
        </w:rPr>
        <w:t xml:space="preserve">, C. E., 1996, </w:t>
      </w:r>
      <w:r w:rsidRPr="009009D1">
        <w:rPr>
          <w:rFonts w:ascii="Times New Roman" w:eastAsia="Calibri" w:hAnsi="Times New Roman" w:cs="Times New Roman"/>
          <w:i/>
          <w:iCs/>
          <w:sz w:val="24"/>
          <w:szCs w:val="24"/>
          <w:lang w:val="en-US"/>
        </w:rPr>
        <w:t>The Art of Legal Interpretation</w:t>
      </w:r>
      <w:r w:rsidRPr="009009D1">
        <w:rPr>
          <w:rFonts w:ascii="Times New Roman" w:eastAsia="Calibri" w:hAnsi="Times New Roman" w:cs="Times New Roman"/>
          <w:sz w:val="24"/>
          <w:szCs w:val="24"/>
          <w:lang w:val="en-US"/>
        </w:rPr>
        <w:t>, Portland State University.</w:t>
      </w:r>
    </w:p>
    <w:p w:rsidR="009009D1" w:rsidRPr="009009D1" w:rsidRDefault="009009D1" w:rsidP="009009D1">
      <w:pPr>
        <w:spacing w:after="0" w:line="240"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Davis</w:t>
      </w:r>
      <w:r w:rsidRPr="009009D1">
        <w:rPr>
          <w:rFonts w:ascii="Times New Roman" w:eastAsia="Calibri" w:hAnsi="Times New Roman" w:cs="Times New Roman"/>
          <w:sz w:val="24"/>
          <w:szCs w:val="24"/>
          <w:lang w:val="en-US"/>
        </w:rPr>
        <w:t xml:space="preserve">, J., 2005, “Teaching Observation Techniques to Interpreters”, Roy, C. (ed.) </w:t>
      </w:r>
      <w:r w:rsidRPr="009009D1">
        <w:rPr>
          <w:rFonts w:ascii="Times New Roman" w:eastAsia="Calibri" w:hAnsi="Times New Roman" w:cs="Times New Roman"/>
          <w:i/>
          <w:iCs/>
          <w:sz w:val="24"/>
          <w:szCs w:val="24"/>
          <w:lang w:val="en-US"/>
        </w:rPr>
        <w:t>Advances in Teaching Sign Language Interpreters</w:t>
      </w:r>
      <w:r w:rsidRPr="009009D1">
        <w:rPr>
          <w:rFonts w:ascii="Times New Roman" w:eastAsia="Calibri" w:hAnsi="Times New Roman" w:cs="Times New Roman"/>
          <w:sz w:val="24"/>
          <w:szCs w:val="24"/>
          <w:lang w:val="en-US"/>
        </w:rPr>
        <w:t>, Gallaudet University Press, Washington DC., 22-48.</w:t>
      </w:r>
    </w:p>
    <w:p w:rsidR="009009D1" w:rsidRPr="009009D1" w:rsidRDefault="009009D1" w:rsidP="009009D1">
      <w:pPr>
        <w:spacing w:after="0" w:line="240" w:lineRule="auto"/>
        <w:jc w:val="both"/>
        <w:rPr>
          <w:rFonts w:ascii="Times New Roman" w:eastAsia="Calibri" w:hAnsi="Times New Roman" w:cs="Times New Roman"/>
          <w:sz w:val="24"/>
          <w:szCs w:val="24"/>
          <w:lang w:val="en-US"/>
        </w:rPr>
      </w:pP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Fernández García, M., Ariza, M., Bendazzoli, C., Biscu, M., y Grimaldi</w:t>
      </w:r>
      <w:r w:rsidRPr="009009D1">
        <w:rPr>
          <w:rFonts w:ascii="Times New Roman" w:eastAsia="Calibri" w:hAnsi="Times New Roman" w:cs="Times New Roman"/>
          <w:sz w:val="24"/>
          <w:szCs w:val="24"/>
          <w:lang w:val="en-US"/>
        </w:rPr>
        <w:t xml:space="preserve">, Y., 2012, “The Effective Action of Theatre in the Educational Mapping of Linguistics and Intercultural Mediators”, </w:t>
      </w:r>
      <w:r w:rsidRPr="009009D1">
        <w:rPr>
          <w:rFonts w:ascii="Times New Roman" w:eastAsia="Calibri" w:hAnsi="Times New Roman" w:cs="Times New Roman"/>
          <w:i/>
          <w:iCs/>
          <w:sz w:val="24"/>
          <w:szCs w:val="24"/>
          <w:lang w:val="en-US"/>
        </w:rPr>
        <w:t>Scenario</w:t>
      </w:r>
      <w:r w:rsidRPr="009009D1">
        <w:rPr>
          <w:rFonts w:ascii="Times New Roman" w:eastAsia="Calibri" w:hAnsi="Times New Roman" w:cs="Times New Roman"/>
          <w:sz w:val="24"/>
          <w:szCs w:val="24"/>
          <w:lang w:val="en-US"/>
        </w:rPr>
        <w:t>, 2, 76-87.</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mallCaps/>
          <w:sz w:val="24"/>
          <w:szCs w:val="24"/>
        </w:rPr>
        <w:t>Fernández Prieto, M.J, Torres Díaz, M.</w:t>
      </w:r>
      <w:r w:rsidRPr="009009D1">
        <w:rPr>
          <w:rFonts w:ascii="Times New Roman" w:eastAsia="Calibri" w:hAnsi="Times New Roman" w:cs="Times New Roman"/>
          <w:sz w:val="24"/>
          <w:szCs w:val="24"/>
        </w:rPr>
        <w:t xml:space="preserve"> G., 2019, </w:t>
      </w:r>
      <w:r w:rsidRPr="009009D1">
        <w:rPr>
          <w:rFonts w:ascii="Times New Roman" w:eastAsia="Calibri" w:hAnsi="Times New Roman" w:cs="Times New Roman"/>
          <w:i/>
          <w:iCs/>
          <w:sz w:val="24"/>
          <w:szCs w:val="24"/>
        </w:rPr>
        <w:t>Interpreta Multilingüe</w:t>
      </w:r>
      <w:r w:rsidRPr="009009D1">
        <w:rPr>
          <w:rFonts w:ascii="Times New Roman" w:eastAsia="Calibri" w:hAnsi="Times New Roman" w:cs="Times New Roman"/>
          <w:sz w:val="24"/>
          <w:szCs w:val="24"/>
        </w:rPr>
        <w:t>, Universidad de Málaga.</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Gile</w:t>
      </w:r>
      <w:r w:rsidRPr="009009D1">
        <w:rPr>
          <w:rFonts w:ascii="Times New Roman" w:eastAsia="Calibri" w:hAnsi="Times New Roman" w:cs="Times New Roman"/>
          <w:sz w:val="24"/>
          <w:szCs w:val="24"/>
          <w:lang w:val="en-US"/>
        </w:rPr>
        <w:t xml:space="preserve">, D., 1995, </w:t>
      </w:r>
      <w:r w:rsidRPr="009009D1">
        <w:rPr>
          <w:rFonts w:ascii="Times New Roman" w:eastAsia="Calibri" w:hAnsi="Times New Roman" w:cs="Times New Roman"/>
          <w:i/>
          <w:iCs/>
          <w:sz w:val="24"/>
          <w:szCs w:val="24"/>
          <w:lang w:val="en-US"/>
        </w:rPr>
        <w:t>Basic Concepts and Models for Interpreting and Translator Training</w:t>
      </w:r>
      <w:r w:rsidRPr="009009D1">
        <w:rPr>
          <w:rFonts w:ascii="Times New Roman" w:eastAsia="Calibri" w:hAnsi="Times New Roman" w:cs="Times New Roman"/>
          <w:sz w:val="24"/>
          <w:szCs w:val="24"/>
          <w:lang w:val="en-US"/>
        </w:rPr>
        <w:t>, John Benjamins, Amsterdam.</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Hagen</w:t>
      </w:r>
      <w:r w:rsidRPr="009009D1">
        <w:rPr>
          <w:rFonts w:ascii="Times New Roman" w:eastAsia="Calibri" w:hAnsi="Times New Roman" w:cs="Times New Roman"/>
          <w:sz w:val="24"/>
          <w:szCs w:val="24"/>
          <w:lang w:val="en-US"/>
        </w:rPr>
        <w:t xml:space="preserve">, U., 1991, </w:t>
      </w:r>
      <w:r w:rsidRPr="009009D1">
        <w:rPr>
          <w:rFonts w:ascii="Times New Roman" w:eastAsia="Calibri" w:hAnsi="Times New Roman" w:cs="Times New Roman"/>
          <w:i/>
          <w:iCs/>
          <w:sz w:val="24"/>
          <w:szCs w:val="24"/>
          <w:lang w:val="en-US"/>
        </w:rPr>
        <w:t>A Challenge for the Actor</w:t>
      </w:r>
      <w:r w:rsidRPr="009009D1">
        <w:rPr>
          <w:rFonts w:ascii="Times New Roman" w:eastAsia="Calibri" w:hAnsi="Times New Roman" w:cs="Times New Roman"/>
          <w:sz w:val="24"/>
          <w:szCs w:val="24"/>
          <w:lang w:val="en-US"/>
        </w:rPr>
        <w:t>, Scribner, New York.</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Hale</w:t>
      </w:r>
      <w:r w:rsidRPr="009009D1">
        <w:rPr>
          <w:rFonts w:ascii="Times New Roman" w:eastAsia="Calibri" w:hAnsi="Times New Roman" w:cs="Times New Roman"/>
          <w:sz w:val="24"/>
          <w:szCs w:val="24"/>
          <w:lang w:val="en-US"/>
        </w:rPr>
        <w:t xml:space="preserve">, S. B., 2007, </w:t>
      </w:r>
      <w:r w:rsidRPr="009009D1">
        <w:rPr>
          <w:rFonts w:ascii="Times New Roman" w:eastAsia="Calibri" w:hAnsi="Times New Roman" w:cs="Times New Roman"/>
          <w:i/>
          <w:iCs/>
          <w:sz w:val="24"/>
          <w:szCs w:val="24"/>
          <w:lang w:val="en-US"/>
        </w:rPr>
        <w:t>Community Interpreting</w:t>
      </w:r>
      <w:r w:rsidRPr="009009D1">
        <w:rPr>
          <w:rFonts w:ascii="Times New Roman" w:eastAsia="Calibri" w:hAnsi="Times New Roman" w:cs="Times New Roman"/>
          <w:sz w:val="24"/>
          <w:szCs w:val="24"/>
          <w:lang w:val="en-US"/>
        </w:rPr>
        <w:t>, Palgrave Macmillan, London.</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Hauser</w:t>
      </w:r>
      <w:r w:rsidRPr="009009D1">
        <w:rPr>
          <w:rFonts w:ascii="Times New Roman" w:eastAsia="Calibri" w:hAnsi="Times New Roman" w:cs="Times New Roman"/>
          <w:sz w:val="24"/>
          <w:szCs w:val="24"/>
          <w:lang w:val="en-US"/>
        </w:rPr>
        <w:t xml:space="preserve">, F. y Reich, R., 2003 (2018), </w:t>
      </w:r>
      <w:r w:rsidRPr="009009D1">
        <w:rPr>
          <w:rFonts w:ascii="Times New Roman" w:eastAsia="Calibri" w:hAnsi="Times New Roman" w:cs="Times New Roman"/>
          <w:i/>
          <w:iCs/>
          <w:sz w:val="24"/>
          <w:szCs w:val="24"/>
          <w:lang w:val="en-US"/>
        </w:rPr>
        <w:t>Notes on Directing</w:t>
      </w:r>
      <w:r w:rsidRPr="009009D1">
        <w:rPr>
          <w:rFonts w:ascii="Times New Roman" w:eastAsia="Calibri" w:hAnsi="Times New Roman" w:cs="Times New Roman"/>
          <w:sz w:val="24"/>
          <w:szCs w:val="24"/>
          <w:lang w:val="en-US"/>
        </w:rPr>
        <w:t>, RCR, New York.</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Kadric</w:t>
      </w:r>
      <w:r w:rsidRPr="009009D1">
        <w:rPr>
          <w:rFonts w:ascii="Times New Roman" w:eastAsia="Calibri" w:hAnsi="Times New Roman" w:cs="Times New Roman"/>
          <w:sz w:val="24"/>
          <w:szCs w:val="24"/>
          <w:lang w:val="en-US"/>
        </w:rPr>
        <w:t xml:space="preserve">, M., 2014, “Giving Interpreters a Voice: Interpreting Studies Meets Theatre Studies”, </w:t>
      </w:r>
      <w:r w:rsidRPr="009009D1">
        <w:rPr>
          <w:rFonts w:ascii="Times New Roman" w:eastAsia="Calibri" w:hAnsi="Times New Roman" w:cs="Times New Roman"/>
          <w:i/>
          <w:iCs/>
          <w:sz w:val="24"/>
          <w:szCs w:val="24"/>
          <w:lang w:val="en-US"/>
        </w:rPr>
        <w:t>The Interpreter and Translator Training,</w:t>
      </w:r>
      <w:r w:rsidRPr="009009D1">
        <w:rPr>
          <w:rFonts w:ascii="Times New Roman" w:eastAsia="Calibri" w:hAnsi="Times New Roman" w:cs="Times New Roman"/>
          <w:sz w:val="24"/>
          <w:szCs w:val="24"/>
          <w:lang w:val="en-US"/>
        </w:rPr>
        <w:t xml:space="preserve"> 8 (3), 452-458. </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Kadric</w:t>
      </w:r>
      <w:r w:rsidRPr="009009D1">
        <w:rPr>
          <w:rFonts w:ascii="Times New Roman" w:eastAsia="Calibri" w:hAnsi="Times New Roman" w:cs="Times New Roman"/>
          <w:sz w:val="24"/>
          <w:szCs w:val="24"/>
          <w:lang w:val="en-US"/>
        </w:rPr>
        <w:t xml:space="preserve">, M., 2017, “Make it different. Teaching Interpreting with Theatre Techniques”. </w:t>
      </w:r>
      <w:r w:rsidRPr="009009D1">
        <w:rPr>
          <w:rFonts w:ascii="Times New Roman" w:eastAsia="Calibri" w:hAnsi="Times New Roman" w:cs="Times New Roman"/>
          <w:i/>
          <w:iCs/>
          <w:sz w:val="24"/>
          <w:szCs w:val="24"/>
          <w:lang w:val="en-US"/>
        </w:rPr>
        <w:t>Teaching Dialogue Interpreting</w:t>
      </w:r>
      <w:r w:rsidRPr="009009D1">
        <w:rPr>
          <w:rFonts w:ascii="Times New Roman" w:eastAsia="Calibri" w:hAnsi="Times New Roman" w:cs="Times New Roman"/>
          <w:sz w:val="24"/>
          <w:szCs w:val="24"/>
          <w:lang w:val="en-US"/>
        </w:rPr>
        <w:t xml:space="preserve">, Cirillo L., </w:t>
      </w:r>
      <w:r w:rsidRPr="009009D1">
        <w:rPr>
          <w:rFonts w:ascii="Times New Roman" w:eastAsia="Calibri" w:hAnsi="Times New Roman" w:cs="Times New Roman"/>
          <w:i/>
          <w:iCs/>
          <w:sz w:val="24"/>
          <w:szCs w:val="24"/>
          <w:lang w:val="en-US"/>
        </w:rPr>
        <w:t>et al</w:t>
      </w:r>
      <w:r w:rsidRPr="009009D1">
        <w:rPr>
          <w:rFonts w:ascii="Times New Roman" w:eastAsia="Calibri" w:hAnsi="Times New Roman" w:cs="Times New Roman"/>
          <w:sz w:val="24"/>
          <w:szCs w:val="24"/>
          <w:lang w:val="en-US"/>
        </w:rPr>
        <w:t xml:space="preserve"> (eds.), John Benjamins, Amsterdam, 275-292.</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Lee</w:t>
      </w:r>
      <w:r w:rsidRPr="009009D1">
        <w:rPr>
          <w:rFonts w:ascii="Times New Roman" w:eastAsia="Calibri" w:hAnsi="Times New Roman" w:cs="Times New Roman"/>
          <w:sz w:val="24"/>
          <w:szCs w:val="24"/>
          <w:lang w:val="en-US"/>
        </w:rPr>
        <w:t xml:space="preserve">, J., 2018, “Feedback on feedback: Guiding student interpreter performance”, </w:t>
      </w:r>
      <w:r w:rsidRPr="009009D1">
        <w:rPr>
          <w:rFonts w:ascii="Times New Roman" w:eastAsia="Calibri" w:hAnsi="Times New Roman" w:cs="Times New Roman"/>
          <w:i/>
          <w:iCs/>
          <w:sz w:val="24"/>
          <w:szCs w:val="24"/>
          <w:lang w:val="en-US"/>
        </w:rPr>
        <w:t>Translation and Interpreting</w:t>
      </w:r>
      <w:r w:rsidRPr="009009D1">
        <w:rPr>
          <w:rFonts w:ascii="Times New Roman" w:eastAsia="Calibri" w:hAnsi="Times New Roman" w:cs="Times New Roman"/>
          <w:sz w:val="24"/>
          <w:szCs w:val="24"/>
          <w:lang w:val="en-US"/>
        </w:rPr>
        <w:t>, 10 (1), 152-170.</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Lior</w:t>
      </w:r>
      <w:r>
        <w:rPr>
          <w:rFonts w:ascii="Times New Roman" w:eastAsia="Calibri" w:hAnsi="Times New Roman" w:cs="Times New Roman"/>
          <w:smallCaps/>
          <w:sz w:val="24"/>
          <w:szCs w:val="24"/>
          <w:lang w:val="en-US"/>
        </w:rPr>
        <w:t>,</w:t>
      </w:r>
      <w:r w:rsidRPr="009009D1">
        <w:rPr>
          <w:rFonts w:ascii="Times New Roman" w:eastAsia="Calibri" w:hAnsi="Times New Roman" w:cs="Times New Roman"/>
          <w:smallCaps/>
          <w:sz w:val="24"/>
          <w:szCs w:val="24"/>
          <w:lang w:val="en-US"/>
        </w:rPr>
        <w:t xml:space="preserve"> N., Erez</w:t>
      </w:r>
      <w:r>
        <w:rPr>
          <w:rFonts w:ascii="Times New Roman" w:eastAsia="Calibri" w:hAnsi="Times New Roman" w:cs="Times New Roman"/>
          <w:smallCaps/>
          <w:sz w:val="24"/>
          <w:szCs w:val="24"/>
          <w:lang w:val="en-US"/>
        </w:rPr>
        <w:t>,</w:t>
      </w:r>
      <w:r w:rsidRPr="009009D1">
        <w:rPr>
          <w:rFonts w:ascii="Times New Roman" w:eastAsia="Calibri" w:hAnsi="Times New Roman" w:cs="Times New Roman"/>
          <w:smallCaps/>
          <w:sz w:val="24"/>
          <w:szCs w:val="24"/>
          <w:lang w:val="en-US"/>
        </w:rPr>
        <w:t xml:space="preserve"> D., Uri</w:t>
      </w:r>
      <w:r>
        <w:rPr>
          <w:rFonts w:ascii="Times New Roman" w:eastAsia="Calibri" w:hAnsi="Times New Roman" w:cs="Times New Roman"/>
          <w:smallCaps/>
          <w:sz w:val="24"/>
          <w:szCs w:val="24"/>
          <w:lang w:val="en-US"/>
        </w:rPr>
        <w:t>,</w:t>
      </w:r>
      <w:r w:rsidRPr="009009D1">
        <w:rPr>
          <w:rFonts w:ascii="Times New Roman" w:eastAsia="Calibri" w:hAnsi="Times New Roman" w:cs="Times New Roman"/>
          <w:smallCaps/>
          <w:sz w:val="24"/>
          <w:szCs w:val="24"/>
          <w:lang w:val="en-US"/>
        </w:rPr>
        <w:t xml:space="preserve"> A</w:t>
      </w:r>
      <w:r w:rsidRPr="009009D1">
        <w:rPr>
          <w:rFonts w:ascii="Times New Roman" w:eastAsia="Calibri" w:hAnsi="Times New Roman" w:cs="Times New Roman"/>
          <w:sz w:val="24"/>
          <w:szCs w:val="24"/>
          <w:lang w:val="en-US"/>
        </w:rPr>
        <w:t xml:space="preserve">., 2011, “The Mirror Game as a Paradigm for Studying the Dynamics of Two People Improvising Motion Together”, </w:t>
      </w:r>
      <w:r w:rsidRPr="009009D1">
        <w:rPr>
          <w:rFonts w:ascii="Times New Roman" w:eastAsia="Calibri" w:hAnsi="Times New Roman" w:cs="Times New Roman"/>
          <w:i/>
          <w:iCs/>
          <w:sz w:val="24"/>
          <w:szCs w:val="24"/>
          <w:lang w:val="en-US"/>
        </w:rPr>
        <w:t>Proceedings of the National Academy of Sciences</w:t>
      </w:r>
      <w:r w:rsidRPr="009009D1">
        <w:rPr>
          <w:rFonts w:ascii="Times New Roman" w:eastAsia="Calibri" w:hAnsi="Times New Roman" w:cs="Times New Roman"/>
          <w:sz w:val="24"/>
          <w:szCs w:val="24"/>
          <w:lang w:val="en-US"/>
        </w:rPr>
        <w:t>, 108 (52), 20947-20952.</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Longley</w:t>
      </w:r>
      <w:r w:rsidRPr="009009D1">
        <w:rPr>
          <w:rFonts w:ascii="Times New Roman" w:eastAsia="Calibri" w:hAnsi="Times New Roman" w:cs="Times New Roman"/>
          <w:sz w:val="24"/>
          <w:szCs w:val="24"/>
          <w:lang w:val="en-US"/>
        </w:rPr>
        <w:t xml:space="preserve">, P., 1968, </w:t>
      </w:r>
      <w:r w:rsidRPr="009009D1">
        <w:rPr>
          <w:rFonts w:ascii="Times New Roman" w:eastAsia="Calibri" w:hAnsi="Times New Roman" w:cs="Times New Roman"/>
          <w:i/>
          <w:iCs/>
          <w:sz w:val="24"/>
          <w:szCs w:val="24"/>
          <w:lang w:val="en-US"/>
        </w:rPr>
        <w:t>Conference Interpreting</w:t>
      </w:r>
      <w:r w:rsidRPr="009009D1">
        <w:rPr>
          <w:rFonts w:ascii="Times New Roman" w:eastAsia="Calibri" w:hAnsi="Times New Roman" w:cs="Times New Roman"/>
          <w:sz w:val="24"/>
          <w:szCs w:val="24"/>
          <w:lang w:val="en-US"/>
        </w:rPr>
        <w:t>, Pitman, London.</w:t>
      </w:r>
    </w:p>
    <w:p w:rsidR="009009D1" w:rsidRPr="009009D1" w:rsidRDefault="009009D1" w:rsidP="009009D1">
      <w:pPr>
        <w:spacing w:line="256" w:lineRule="auto"/>
        <w:jc w:val="both"/>
        <w:rPr>
          <w:rFonts w:ascii="Times New Roman" w:eastAsia="Calibri" w:hAnsi="Times New Roman" w:cs="Times New Roman"/>
          <w:sz w:val="24"/>
          <w:szCs w:val="24"/>
          <w:lang w:val="en-US"/>
        </w:rPr>
      </w:pPr>
      <w:r w:rsidRPr="009009D1">
        <w:rPr>
          <w:rFonts w:ascii="Times New Roman" w:eastAsia="Calibri" w:hAnsi="Times New Roman" w:cs="Times New Roman"/>
          <w:smallCaps/>
          <w:sz w:val="24"/>
          <w:szCs w:val="24"/>
          <w:lang w:val="en-US"/>
        </w:rPr>
        <w:t>Richardson</w:t>
      </w:r>
      <w:r w:rsidRPr="009009D1">
        <w:rPr>
          <w:rFonts w:ascii="Times New Roman" w:eastAsia="Calibri" w:hAnsi="Times New Roman" w:cs="Times New Roman"/>
          <w:sz w:val="24"/>
          <w:szCs w:val="24"/>
          <w:lang w:val="en-US"/>
        </w:rPr>
        <w:t xml:space="preserve">, M., 2017, “Sign Language Interpreting in Theatre. Using the Human Body to Create Pictures of the Human Soul”, </w:t>
      </w:r>
      <w:r w:rsidRPr="009009D1">
        <w:rPr>
          <w:rFonts w:ascii="Times New Roman" w:eastAsia="Calibri" w:hAnsi="Times New Roman" w:cs="Times New Roman"/>
          <w:i/>
          <w:iCs/>
          <w:sz w:val="24"/>
          <w:szCs w:val="24"/>
          <w:lang w:val="en-US"/>
        </w:rPr>
        <w:t xml:space="preserve">Transcultural. A Journal of Translation and Cultural Studies, </w:t>
      </w:r>
      <w:r w:rsidRPr="009009D1">
        <w:rPr>
          <w:rFonts w:ascii="Times New Roman" w:eastAsia="Calibri" w:hAnsi="Times New Roman" w:cs="Times New Roman"/>
          <w:sz w:val="24"/>
          <w:szCs w:val="24"/>
          <w:lang w:val="en-US"/>
        </w:rPr>
        <w:t>9 (1). 45, 45-62.</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mallCaps/>
          <w:sz w:val="24"/>
          <w:szCs w:val="24"/>
          <w:lang w:val="en-US"/>
        </w:rPr>
        <w:t>Smith, A., Harris,</w:t>
      </w:r>
      <w:r w:rsidRPr="009009D1">
        <w:rPr>
          <w:rFonts w:ascii="Times New Roman" w:eastAsia="Calibri" w:hAnsi="Times New Roman" w:cs="Times New Roman"/>
          <w:sz w:val="24"/>
          <w:szCs w:val="24"/>
          <w:lang w:val="en-US"/>
        </w:rPr>
        <w:t xml:space="preserve"> S., 2014, “Effective Interpreter Feedback and Instruction Using GoREACT.com”, </w:t>
      </w:r>
      <w:r w:rsidRPr="009009D1">
        <w:rPr>
          <w:rFonts w:ascii="Times New Roman" w:eastAsia="Calibri" w:hAnsi="Times New Roman" w:cs="Times New Roman"/>
          <w:i/>
          <w:iCs/>
          <w:sz w:val="24"/>
          <w:szCs w:val="24"/>
          <w:lang w:val="en-US"/>
        </w:rPr>
        <w:t>Biennial Conference</w:t>
      </w:r>
      <w:r w:rsidRPr="009009D1">
        <w:rPr>
          <w:rFonts w:ascii="Calibri" w:eastAsia="Calibri" w:hAnsi="Calibri" w:cs="Calibri"/>
          <w:lang w:val="en-US"/>
        </w:rPr>
        <w:t>—</w:t>
      </w:r>
      <w:r w:rsidRPr="009009D1">
        <w:rPr>
          <w:rFonts w:ascii="Times New Roman" w:eastAsia="Calibri" w:hAnsi="Times New Roman" w:cs="Times New Roman"/>
          <w:i/>
          <w:iCs/>
          <w:sz w:val="24"/>
          <w:szCs w:val="24"/>
          <w:lang w:val="en-US"/>
        </w:rPr>
        <w:t xml:space="preserve">Our Roots: The Essence of Our Future. </w:t>
      </w:r>
      <w:r w:rsidRPr="009009D1">
        <w:rPr>
          <w:rFonts w:ascii="Times New Roman" w:eastAsia="Calibri" w:hAnsi="Times New Roman" w:cs="Times New Roman"/>
          <w:i/>
          <w:iCs/>
          <w:sz w:val="24"/>
          <w:szCs w:val="24"/>
        </w:rPr>
        <w:t>Conference Proceedings,</w:t>
      </w:r>
      <w:r w:rsidRPr="009009D1">
        <w:rPr>
          <w:rFonts w:ascii="Times New Roman" w:eastAsia="Calibri" w:hAnsi="Times New Roman" w:cs="Times New Roman"/>
          <w:sz w:val="24"/>
          <w:szCs w:val="24"/>
        </w:rPr>
        <w:t xml:space="preserve"> </w:t>
      </w:r>
      <w:r w:rsidRPr="009009D1">
        <w:rPr>
          <w:rFonts w:ascii="Times New Roman" w:eastAsia="Calibri" w:hAnsi="Times New Roman" w:cs="Times New Roman"/>
          <w:i/>
          <w:iCs/>
          <w:sz w:val="24"/>
          <w:szCs w:val="24"/>
        </w:rPr>
        <w:t>Conference of Interpreter Trainers</w:t>
      </w:r>
      <w:r w:rsidRPr="009009D1">
        <w:rPr>
          <w:rFonts w:ascii="Times New Roman" w:eastAsia="Calibri" w:hAnsi="Times New Roman" w:cs="Times New Roman"/>
          <w:sz w:val="24"/>
          <w:szCs w:val="24"/>
        </w:rPr>
        <w:t>, 120-125.</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mallCaps/>
          <w:sz w:val="24"/>
          <w:szCs w:val="24"/>
        </w:rPr>
        <w:t>Torres Díaz,</w:t>
      </w:r>
      <w:r w:rsidRPr="009009D1">
        <w:rPr>
          <w:rFonts w:ascii="Times New Roman" w:eastAsia="Calibri" w:hAnsi="Times New Roman" w:cs="Times New Roman"/>
          <w:sz w:val="24"/>
          <w:szCs w:val="24"/>
        </w:rPr>
        <w:t xml:space="preserve"> M. G., 1998 (2014), </w:t>
      </w:r>
      <w:r w:rsidRPr="009009D1">
        <w:rPr>
          <w:rFonts w:ascii="Times New Roman" w:eastAsia="Calibri" w:hAnsi="Times New Roman" w:cs="Times New Roman"/>
          <w:i/>
          <w:iCs/>
          <w:sz w:val="24"/>
          <w:szCs w:val="24"/>
        </w:rPr>
        <w:t>La interpretación Consecutiva y Simultánea</w:t>
      </w:r>
      <w:r w:rsidRPr="009009D1">
        <w:rPr>
          <w:rFonts w:ascii="Times New Roman" w:eastAsia="Calibri" w:hAnsi="Times New Roman" w:cs="Times New Roman"/>
          <w:sz w:val="24"/>
          <w:szCs w:val="24"/>
        </w:rPr>
        <w:t>. Universidad de Málaga.</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mallCaps/>
          <w:sz w:val="24"/>
          <w:szCs w:val="24"/>
        </w:rPr>
        <w:lastRenderedPageBreak/>
        <w:t>Torres Díaz, M. G., Bains</w:t>
      </w:r>
      <w:r w:rsidRPr="009009D1">
        <w:rPr>
          <w:rFonts w:ascii="Times New Roman" w:eastAsia="Calibri" w:hAnsi="Times New Roman" w:cs="Times New Roman"/>
          <w:sz w:val="24"/>
          <w:szCs w:val="24"/>
        </w:rPr>
        <w:t xml:space="preserve">, I., 2005, </w:t>
      </w:r>
      <w:r w:rsidRPr="009009D1">
        <w:rPr>
          <w:rFonts w:ascii="Times New Roman" w:eastAsia="Calibri" w:hAnsi="Times New Roman" w:cs="Times New Roman"/>
          <w:i/>
          <w:iCs/>
          <w:sz w:val="24"/>
          <w:szCs w:val="24"/>
        </w:rPr>
        <w:t>Interpreta</w:t>
      </w:r>
      <w:r w:rsidRPr="009009D1">
        <w:rPr>
          <w:rFonts w:ascii="Times New Roman" w:eastAsia="Calibri" w:hAnsi="Times New Roman" w:cs="Times New Roman"/>
          <w:sz w:val="24"/>
          <w:szCs w:val="24"/>
        </w:rPr>
        <w:t>, Universidad de Málaga.</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mallCaps/>
          <w:sz w:val="24"/>
          <w:szCs w:val="24"/>
        </w:rPr>
        <w:t>Torres Díaz</w:t>
      </w:r>
      <w:r w:rsidRPr="009009D1">
        <w:rPr>
          <w:rFonts w:ascii="Times New Roman" w:eastAsia="Calibri" w:hAnsi="Times New Roman" w:cs="Times New Roman"/>
          <w:sz w:val="24"/>
          <w:szCs w:val="24"/>
        </w:rPr>
        <w:t xml:space="preserve">, M. G., 2004 (2015), </w:t>
      </w:r>
      <w:r w:rsidRPr="009009D1">
        <w:rPr>
          <w:rFonts w:ascii="Times New Roman" w:eastAsia="Calibri" w:hAnsi="Times New Roman" w:cs="Times New Roman"/>
          <w:i/>
          <w:iCs/>
          <w:sz w:val="24"/>
          <w:szCs w:val="24"/>
        </w:rPr>
        <w:t>Enseñar y aprender a interpretar</w:t>
      </w:r>
      <w:r w:rsidRPr="009009D1">
        <w:rPr>
          <w:rFonts w:ascii="Times New Roman" w:eastAsia="Calibri" w:hAnsi="Times New Roman" w:cs="Times New Roman"/>
          <w:sz w:val="24"/>
          <w:szCs w:val="24"/>
        </w:rPr>
        <w:t>, Universidad de Málaga.</w:t>
      </w:r>
    </w:p>
    <w:p w:rsidR="009009D1" w:rsidRPr="009009D1" w:rsidRDefault="009009D1" w:rsidP="009009D1">
      <w:pPr>
        <w:spacing w:line="256" w:lineRule="auto"/>
        <w:jc w:val="both"/>
        <w:rPr>
          <w:rFonts w:ascii="Times New Roman" w:eastAsia="Calibri" w:hAnsi="Times New Roman" w:cs="Times New Roman"/>
          <w:sz w:val="24"/>
          <w:szCs w:val="24"/>
        </w:rPr>
      </w:pPr>
      <w:r w:rsidRPr="009009D1">
        <w:rPr>
          <w:rFonts w:ascii="Times New Roman" w:eastAsia="Calibri" w:hAnsi="Times New Roman" w:cs="Times New Roman"/>
          <w:smallCaps/>
          <w:sz w:val="24"/>
          <w:szCs w:val="24"/>
        </w:rPr>
        <w:t>Torres Díaz</w:t>
      </w:r>
      <w:r w:rsidRPr="009009D1">
        <w:rPr>
          <w:rFonts w:ascii="Times New Roman" w:eastAsia="Calibri" w:hAnsi="Times New Roman" w:cs="Times New Roman"/>
          <w:sz w:val="24"/>
          <w:szCs w:val="24"/>
        </w:rPr>
        <w:t xml:space="preserve">, M. G., 2000, “Aptitudes innatas o adquiridas en la interpretación de conferencias”, </w:t>
      </w:r>
      <w:r w:rsidRPr="009009D1">
        <w:rPr>
          <w:rFonts w:ascii="Times New Roman" w:eastAsia="Calibri" w:hAnsi="Times New Roman" w:cs="Times New Roman"/>
          <w:i/>
          <w:iCs/>
          <w:sz w:val="24"/>
          <w:szCs w:val="24"/>
        </w:rPr>
        <w:t>Trans</w:t>
      </w:r>
      <w:r w:rsidRPr="009009D1">
        <w:rPr>
          <w:rFonts w:ascii="Times New Roman" w:eastAsia="Calibri" w:hAnsi="Times New Roman" w:cs="Times New Roman"/>
          <w:sz w:val="24"/>
          <w:szCs w:val="24"/>
        </w:rPr>
        <w:t xml:space="preserve">. </w:t>
      </w:r>
      <w:r w:rsidRPr="009009D1">
        <w:rPr>
          <w:rFonts w:ascii="Times New Roman" w:eastAsia="Calibri" w:hAnsi="Times New Roman" w:cs="Times New Roman"/>
          <w:i/>
          <w:iCs/>
          <w:sz w:val="24"/>
          <w:szCs w:val="24"/>
        </w:rPr>
        <w:t>Revista de Traductología</w:t>
      </w:r>
      <w:r w:rsidRPr="009009D1">
        <w:rPr>
          <w:rFonts w:ascii="Times New Roman" w:eastAsia="Calibri" w:hAnsi="Times New Roman" w:cs="Times New Roman"/>
          <w:sz w:val="24"/>
          <w:szCs w:val="24"/>
        </w:rPr>
        <w:t>, n.4, 47-64.</w:t>
      </w:r>
    </w:p>
    <w:p w:rsidR="009009D1" w:rsidRPr="009009D1" w:rsidRDefault="009009D1" w:rsidP="009009D1">
      <w:pPr>
        <w:spacing w:line="256" w:lineRule="auto"/>
        <w:jc w:val="both"/>
        <w:rPr>
          <w:rFonts w:ascii="Times New Roman" w:eastAsia="Calibri" w:hAnsi="Times New Roman" w:cs="Times New Roman"/>
          <w:sz w:val="24"/>
          <w:szCs w:val="24"/>
        </w:rPr>
      </w:pPr>
    </w:p>
    <w:p w:rsidR="009009D1" w:rsidRPr="009009D1" w:rsidRDefault="009009D1" w:rsidP="009009D1">
      <w:pPr>
        <w:spacing w:line="256" w:lineRule="auto"/>
        <w:jc w:val="both"/>
        <w:rPr>
          <w:rFonts w:ascii="Times New Roman" w:eastAsia="Calibri" w:hAnsi="Times New Roman" w:cs="Times New Roman"/>
          <w:sz w:val="28"/>
          <w:szCs w:val="28"/>
        </w:rPr>
      </w:pPr>
    </w:p>
    <w:p w:rsidR="000259D3" w:rsidRPr="004605D6" w:rsidRDefault="000259D3" w:rsidP="009E64D1">
      <w:pPr>
        <w:rPr>
          <w:rFonts w:ascii="Times New Roman" w:eastAsia="Calibri" w:hAnsi="Times New Roman" w:cs="Times New Roman"/>
        </w:rPr>
      </w:pPr>
    </w:p>
    <w:p w:rsidR="007E3FEE" w:rsidRPr="003859FE" w:rsidRDefault="007E3FEE" w:rsidP="009E64D1">
      <w:pPr>
        <w:rPr>
          <w:rFonts w:ascii="Times New Roman" w:eastAsia="Calibri" w:hAnsi="Times New Roman" w:cs="Times New Roman"/>
        </w:rPr>
      </w:pPr>
    </w:p>
    <w:p w:rsidR="007E3FEE" w:rsidRPr="003859FE" w:rsidRDefault="007E3FEE" w:rsidP="009E64D1">
      <w:pPr>
        <w:rPr>
          <w:rFonts w:ascii="Times New Roman" w:eastAsia="Calibri" w:hAnsi="Times New Roman" w:cs="Times New Roman"/>
        </w:rPr>
      </w:pPr>
    </w:p>
    <w:p w:rsidR="007E3FEE" w:rsidRDefault="007E3FEE"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11BF1" w:rsidRDefault="00D11BF1" w:rsidP="009E64D1">
      <w:pPr>
        <w:rPr>
          <w:rFonts w:ascii="Times New Roman" w:eastAsia="Calibri" w:hAnsi="Times New Roman" w:cs="Times New Roman"/>
        </w:rPr>
      </w:pPr>
    </w:p>
    <w:p w:rsidR="00D22C6F" w:rsidRPr="007E3FEE" w:rsidRDefault="00D22C6F" w:rsidP="00887AA9">
      <w:pPr>
        <w:spacing w:after="0"/>
        <w:jc w:val="both"/>
        <w:rPr>
          <w:rFonts w:ascii="Times New Roman" w:hAnsi="Times New Roman" w:cs="Times New Roman"/>
          <w:sz w:val="24"/>
          <w:szCs w:val="24"/>
        </w:rPr>
      </w:pPr>
      <w:bookmarkStart w:id="0" w:name="_GoBack"/>
      <w:bookmarkEnd w:id="0"/>
    </w:p>
    <w:sectPr w:rsidR="00D22C6F" w:rsidRPr="007E3FEE">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4A23" w:rsidRDefault="002F4A23" w:rsidP="00CD182B">
      <w:pPr>
        <w:spacing w:after="0" w:line="240" w:lineRule="auto"/>
      </w:pPr>
      <w:r>
        <w:separator/>
      </w:r>
    </w:p>
  </w:endnote>
  <w:endnote w:type="continuationSeparator" w:id="0">
    <w:p w:rsidR="002F4A23" w:rsidRDefault="002F4A23" w:rsidP="00CD18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4A23" w:rsidRDefault="002F4A23" w:rsidP="00CD182B">
      <w:pPr>
        <w:spacing w:after="0" w:line="240" w:lineRule="auto"/>
      </w:pPr>
      <w:r>
        <w:separator/>
      </w:r>
    </w:p>
  </w:footnote>
  <w:footnote w:type="continuationSeparator" w:id="0">
    <w:p w:rsidR="002F4A23" w:rsidRDefault="002F4A23" w:rsidP="00CD182B">
      <w:pPr>
        <w:spacing w:after="0" w:line="240" w:lineRule="auto"/>
      </w:pPr>
      <w:r>
        <w:continuationSeparator/>
      </w:r>
    </w:p>
  </w:footnote>
  <w:footnote w:id="1">
    <w:p w:rsidR="00813E6E" w:rsidRDefault="00813E6E" w:rsidP="009009D1">
      <w:pPr>
        <w:pStyle w:val="Textonotapie"/>
        <w:jc w:val="both"/>
        <w:rPr>
          <w:rFonts w:ascii="Times New Roman" w:hAnsi="Times New Roman"/>
        </w:rPr>
      </w:pPr>
      <w:r>
        <w:rPr>
          <w:rStyle w:val="Refdenotaalpie"/>
          <w:rFonts w:ascii="Times New Roman" w:hAnsi="Times New Roman"/>
        </w:rPr>
        <w:footnoteRef/>
      </w:r>
      <w:r>
        <w:rPr>
          <w:rFonts w:ascii="Times New Roman" w:hAnsi="Times New Roman"/>
        </w:rPr>
        <w:t xml:space="preserve"> La interpretación de lenguas también es considerada un arte (Crooker 1996), porque es una actividad creativa</w:t>
      </w:r>
      <w:r>
        <w:rPr>
          <w:rFonts w:ascii="Times New Roman" w:hAnsi="Times New Roman"/>
          <w:i/>
          <w:iCs/>
        </w:rPr>
        <w:t>.</w:t>
      </w:r>
    </w:p>
  </w:footnote>
  <w:footnote w:id="2">
    <w:p w:rsidR="00813E6E" w:rsidRDefault="00813E6E" w:rsidP="009009D1">
      <w:pPr>
        <w:spacing w:line="240" w:lineRule="auto"/>
        <w:jc w:val="both"/>
        <w:rPr>
          <w:rFonts w:ascii="Times New Roman" w:hAnsi="Times New Roman"/>
          <w:sz w:val="20"/>
          <w:szCs w:val="20"/>
        </w:rPr>
      </w:pPr>
      <w:r>
        <w:rPr>
          <w:rStyle w:val="Refdenotaalpie"/>
          <w:rFonts w:ascii="Times New Roman" w:hAnsi="Times New Roman"/>
          <w:sz w:val="20"/>
          <w:szCs w:val="20"/>
        </w:rPr>
        <w:footnoteRef/>
      </w:r>
      <w:r>
        <w:rPr>
          <w:rFonts w:ascii="Times New Roman" w:hAnsi="Times New Roman"/>
          <w:sz w:val="20"/>
          <w:szCs w:val="20"/>
        </w:rPr>
        <w:t xml:space="preserve"> Hagen nos habla de su infancia y formación leyendo a los clásicos de la literatura universal y viajando, acompañando a su familia. Su padre, profesor de arte, pasaba con frecuencia meses fuera del país, y se llevaba a toda la familia. La lectura era una actividad corriente de la familia que disfrutaba de la discusión y el desacuerdo para llegar a la creación de una visión crítica de la vida.</w:t>
      </w:r>
    </w:p>
    <w:p w:rsidR="00813E6E" w:rsidRDefault="00813E6E" w:rsidP="009009D1">
      <w:pPr>
        <w:pStyle w:val="Textonotapie"/>
        <w:jc w:val="both"/>
        <w:rPr>
          <w:rFonts w:ascii="Times New Roman" w:hAnsi="Times New Roman"/>
        </w:rPr>
      </w:pPr>
    </w:p>
  </w:footnote>
  <w:footnote w:id="3">
    <w:p w:rsidR="00813E6E" w:rsidRDefault="00813E6E" w:rsidP="008363EB">
      <w:pPr>
        <w:pStyle w:val="Textonotapie"/>
        <w:jc w:val="both"/>
        <w:rPr>
          <w:rFonts w:ascii="Times New Roman" w:hAnsi="Times New Roman"/>
        </w:rPr>
      </w:pPr>
      <w:r>
        <w:rPr>
          <w:rStyle w:val="Refdenotaalpie"/>
          <w:rFonts w:ascii="Times New Roman" w:hAnsi="Times New Roman"/>
        </w:rPr>
        <w:footnoteRef/>
      </w:r>
      <w:r>
        <w:rPr>
          <w:rFonts w:ascii="Times New Roman" w:hAnsi="Times New Roman"/>
        </w:rPr>
        <w:t xml:space="preserve"> https://unprofessionaltranslation.blogspot.com/</w:t>
      </w:r>
    </w:p>
  </w:footnote>
  <w:footnote w:id="4">
    <w:p w:rsidR="00813E6E" w:rsidRDefault="00813E6E" w:rsidP="008363EB">
      <w:pPr>
        <w:pStyle w:val="Textonotapie"/>
        <w:jc w:val="both"/>
        <w:rPr>
          <w:rFonts w:ascii="Times New Roman" w:hAnsi="Times New Roman"/>
        </w:rPr>
      </w:pPr>
      <w:r>
        <w:rPr>
          <w:rStyle w:val="Refdenotaalpie"/>
          <w:rFonts w:ascii="Times New Roman" w:hAnsi="Times New Roman"/>
        </w:rPr>
        <w:footnoteRef/>
      </w:r>
      <w:r>
        <w:rPr>
          <w:rFonts w:ascii="Times New Roman" w:hAnsi="Times New Roman"/>
        </w:rPr>
        <w:t xml:space="preserve"> El deporte de la vela contribuye igualmente al desarrollo del movimiento e interacción dialógica. Cuando la navegación es con dos personas, ambas se comunican entre sí, a veces solo con la mirada y cada uno también se comunica con cada elemento que interpreta: la corriente, las olas, el viento, las velas, los cabos.</w:t>
      </w:r>
    </w:p>
  </w:footnote>
  <w:footnote w:id="5">
    <w:p w:rsidR="00813E6E" w:rsidRDefault="00813E6E" w:rsidP="009009D1">
      <w:pPr>
        <w:pStyle w:val="Textonotapie"/>
        <w:jc w:val="both"/>
        <w:rPr>
          <w:rFonts w:ascii="Times New Roman" w:hAnsi="Times New Roman"/>
        </w:rPr>
      </w:pPr>
      <w:r>
        <w:rPr>
          <w:rStyle w:val="Refdenotaalpie"/>
          <w:rFonts w:ascii="Times New Roman" w:hAnsi="Times New Roman"/>
        </w:rPr>
        <w:footnoteRef/>
      </w:r>
      <w:r>
        <w:rPr>
          <w:rFonts w:ascii="Times New Roman" w:hAnsi="Times New Roman"/>
        </w:rPr>
        <w:t xml:space="preserve"> Algunos autores nos hablan del trauma vicario producido por este y otros motivos en la interpretación de lenguas.</w:t>
      </w:r>
    </w:p>
  </w:footnote>
  <w:footnote w:id="6">
    <w:p w:rsidR="00813E6E" w:rsidRDefault="00813E6E" w:rsidP="009009D1">
      <w:pPr>
        <w:pStyle w:val="Textonotapie"/>
        <w:jc w:val="both"/>
        <w:rPr>
          <w:rFonts w:ascii="Times New Roman" w:hAnsi="Times New Roman"/>
        </w:rPr>
      </w:pPr>
    </w:p>
  </w:footnote>
  <w:footnote w:id="7">
    <w:p w:rsidR="00813E6E" w:rsidRDefault="00813E6E" w:rsidP="009009D1">
      <w:pPr>
        <w:pStyle w:val="Textonotapie"/>
        <w:jc w:val="both"/>
        <w:rPr>
          <w:rFonts w:ascii="Times New Roman" w:hAnsi="Times New Roman"/>
        </w:rPr>
      </w:pPr>
      <w:r>
        <w:rPr>
          <w:rStyle w:val="Refdenotaalpie"/>
          <w:rFonts w:ascii="Times New Roman" w:hAnsi="Times New Roman"/>
        </w:rPr>
        <w:footnoteRef/>
      </w:r>
      <w:r>
        <w:rPr>
          <w:rFonts w:ascii="Times New Roman" w:hAnsi="Times New Roman"/>
        </w:rPr>
        <w:t xml:space="preserve"> Durante los periodos de confinamiento, los alumnos han utilizado herramientas para la elaboración y grabación de diálogos sin tener que reunirse para ello. La </w:t>
      </w:r>
      <w:r>
        <w:rPr>
          <w:rFonts w:ascii="Times New Roman" w:hAnsi="Times New Roman"/>
          <w:i/>
          <w:iCs/>
        </w:rPr>
        <w:t>App</w:t>
      </w:r>
      <w:r>
        <w:rPr>
          <w:rFonts w:ascii="Times New Roman" w:hAnsi="Times New Roman"/>
        </w:rPr>
        <w:t xml:space="preserve">, </w:t>
      </w:r>
      <w:r>
        <w:rPr>
          <w:rFonts w:ascii="Times New Roman" w:hAnsi="Times New Roman"/>
          <w:i/>
          <w:iCs/>
        </w:rPr>
        <w:t xml:space="preserve">Anchor </w:t>
      </w:r>
      <w:r>
        <w:rPr>
          <w:rFonts w:ascii="Times New Roman" w:hAnsi="Times New Roman"/>
        </w:rPr>
        <w:t>es una de estas.</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D20BBB"/>
    <w:multiLevelType w:val="hybridMultilevel"/>
    <w:tmpl w:val="E15073A4"/>
    <w:lvl w:ilvl="0" w:tplc="C58047A6">
      <w:start w:val="1"/>
      <w:numFmt w:val="upperLetter"/>
      <w:lvlText w:val="%1."/>
      <w:lvlJc w:val="left"/>
      <w:pPr>
        <w:ind w:left="720" w:hanging="360"/>
      </w:pPr>
      <w:rPr>
        <w:rFonts w:ascii="Times New Roman" w:eastAsia="Calibri" w:hAnsi="Times New Roman" w:cs="Times New Roman"/>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1" w15:restartNumberingAfterBreak="0">
    <w:nsid w:val="10913812"/>
    <w:multiLevelType w:val="multilevel"/>
    <w:tmpl w:val="6B6CA89C"/>
    <w:lvl w:ilvl="0">
      <w:start w:val="1"/>
      <w:numFmt w:val="decimal"/>
      <w:lvlText w:val="%1"/>
      <w:lvlJc w:val="left"/>
      <w:pPr>
        <w:ind w:left="360" w:hanging="360"/>
      </w:pPr>
      <w:rPr>
        <w:rFonts w:hint="default"/>
        <w:i w:val="0"/>
      </w:rPr>
    </w:lvl>
    <w:lvl w:ilvl="1">
      <w:start w:val="1"/>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2" w15:restartNumberingAfterBreak="0">
    <w:nsid w:val="41FB768F"/>
    <w:multiLevelType w:val="multilevel"/>
    <w:tmpl w:val="8A4AAD30"/>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4AF30FC9"/>
    <w:multiLevelType w:val="hybridMultilevel"/>
    <w:tmpl w:val="A694FC8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15:restartNumberingAfterBreak="0">
    <w:nsid w:val="4DF45683"/>
    <w:multiLevelType w:val="hybridMultilevel"/>
    <w:tmpl w:val="184ECE50"/>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595C7323"/>
    <w:multiLevelType w:val="multilevel"/>
    <w:tmpl w:val="B4D86BB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5A6522C5"/>
    <w:multiLevelType w:val="hybridMultilevel"/>
    <w:tmpl w:val="AD12F9A2"/>
    <w:lvl w:ilvl="0" w:tplc="799CC398">
      <w:start w:val="1"/>
      <w:numFmt w:val="decimal"/>
      <w:lvlText w:val="%1."/>
      <w:lvlJc w:val="left"/>
      <w:pPr>
        <w:ind w:left="927" w:hanging="360"/>
      </w:pPr>
      <w:rPr>
        <w:rFonts w:hint="default"/>
        <w:i w:val="0"/>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7" w15:restartNumberingAfterBreak="0">
    <w:nsid w:val="5DBA6420"/>
    <w:multiLevelType w:val="hybridMultilevel"/>
    <w:tmpl w:val="8BC6A312"/>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E193558"/>
    <w:multiLevelType w:val="hybridMultilevel"/>
    <w:tmpl w:val="25081842"/>
    <w:lvl w:ilvl="0" w:tplc="0C0A0015">
      <w:start w:val="2"/>
      <w:numFmt w:val="upp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9" w15:restartNumberingAfterBreak="0">
    <w:nsid w:val="67171BE9"/>
    <w:multiLevelType w:val="hybridMultilevel"/>
    <w:tmpl w:val="2C44791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0EA0D77"/>
    <w:multiLevelType w:val="multilevel"/>
    <w:tmpl w:val="8A4AAD30"/>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6AA204B"/>
    <w:multiLevelType w:val="hybridMultilevel"/>
    <w:tmpl w:val="F29CCE7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77862369"/>
    <w:multiLevelType w:val="multilevel"/>
    <w:tmpl w:val="4072A722"/>
    <w:lvl w:ilvl="0">
      <w:start w:val="3"/>
      <w:numFmt w:val="decimal"/>
      <w:lvlText w:val="%1"/>
      <w:lvlJc w:val="left"/>
      <w:pPr>
        <w:ind w:left="36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9"/>
  </w:num>
  <w:num w:numId="2">
    <w:abstractNumId w:val="1"/>
  </w:num>
  <w:num w:numId="3">
    <w:abstractNumId w:val="6"/>
  </w:num>
  <w:num w:numId="4">
    <w:abstractNumId w:val="7"/>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10"/>
  </w:num>
  <w:num w:numId="10">
    <w:abstractNumId w:val="2"/>
  </w:num>
  <w:num w:numId="11">
    <w:abstractNumId w:val="5"/>
  </w:num>
  <w:num w:numId="12">
    <w:abstractNumId w:val="4"/>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3E8"/>
    <w:rsid w:val="00001843"/>
    <w:rsid w:val="0001640C"/>
    <w:rsid w:val="000259D3"/>
    <w:rsid w:val="000336EC"/>
    <w:rsid w:val="00063E22"/>
    <w:rsid w:val="00087A7B"/>
    <w:rsid w:val="000929A7"/>
    <w:rsid w:val="000A0602"/>
    <w:rsid w:val="000C4F9E"/>
    <w:rsid w:val="000E47BF"/>
    <w:rsid w:val="000F364F"/>
    <w:rsid w:val="00107893"/>
    <w:rsid w:val="0011321A"/>
    <w:rsid w:val="001354B6"/>
    <w:rsid w:val="00164BED"/>
    <w:rsid w:val="001854CB"/>
    <w:rsid w:val="00193C20"/>
    <w:rsid w:val="001A0881"/>
    <w:rsid w:val="001B58C4"/>
    <w:rsid w:val="002131D8"/>
    <w:rsid w:val="00246000"/>
    <w:rsid w:val="0028010D"/>
    <w:rsid w:val="00290275"/>
    <w:rsid w:val="00294A40"/>
    <w:rsid w:val="0029610B"/>
    <w:rsid w:val="002A3D34"/>
    <w:rsid w:val="002B00E9"/>
    <w:rsid w:val="002B3E73"/>
    <w:rsid w:val="002F245D"/>
    <w:rsid w:val="002F4A23"/>
    <w:rsid w:val="00300125"/>
    <w:rsid w:val="0032201E"/>
    <w:rsid w:val="0033747F"/>
    <w:rsid w:val="00344FBB"/>
    <w:rsid w:val="0034564A"/>
    <w:rsid w:val="00350DA7"/>
    <w:rsid w:val="00370BDC"/>
    <w:rsid w:val="003827A6"/>
    <w:rsid w:val="003859FE"/>
    <w:rsid w:val="003B6C9C"/>
    <w:rsid w:val="003C33E8"/>
    <w:rsid w:val="003C4EEB"/>
    <w:rsid w:val="003E378F"/>
    <w:rsid w:val="00404488"/>
    <w:rsid w:val="00440A7C"/>
    <w:rsid w:val="004438A6"/>
    <w:rsid w:val="004605D6"/>
    <w:rsid w:val="00486816"/>
    <w:rsid w:val="00490C0A"/>
    <w:rsid w:val="004A5F9B"/>
    <w:rsid w:val="004B7616"/>
    <w:rsid w:val="0050328C"/>
    <w:rsid w:val="00503B5A"/>
    <w:rsid w:val="005105B4"/>
    <w:rsid w:val="0051192A"/>
    <w:rsid w:val="00511DD5"/>
    <w:rsid w:val="0053496D"/>
    <w:rsid w:val="005375FD"/>
    <w:rsid w:val="00544447"/>
    <w:rsid w:val="00551569"/>
    <w:rsid w:val="005649BD"/>
    <w:rsid w:val="005D245F"/>
    <w:rsid w:val="005F78D4"/>
    <w:rsid w:val="00613E9E"/>
    <w:rsid w:val="006157AF"/>
    <w:rsid w:val="00626A89"/>
    <w:rsid w:val="00650BCC"/>
    <w:rsid w:val="006637C3"/>
    <w:rsid w:val="00685027"/>
    <w:rsid w:val="006B30A8"/>
    <w:rsid w:val="006B42F6"/>
    <w:rsid w:val="006F4388"/>
    <w:rsid w:val="00712E93"/>
    <w:rsid w:val="0075516E"/>
    <w:rsid w:val="00756F76"/>
    <w:rsid w:val="00775ED0"/>
    <w:rsid w:val="007976A2"/>
    <w:rsid w:val="007A12E3"/>
    <w:rsid w:val="007A2C49"/>
    <w:rsid w:val="007D41C8"/>
    <w:rsid w:val="007E064D"/>
    <w:rsid w:val="007E3FEE"/>
    <w:rsid w:val="0080222C"/>
    <w:rsid w:val="008074C7"/>
    <w:rsid w:val="00813E6E"/>
    <w:rsid w:val="008155AD"/>
    <w:rsid w:val="00822D47"/>
    <w:rsid w:val="008363EB"/>
    <w:rsid w:val="008726A9"/>
    <w:rsid w:val="00884DE1"/>
    <w:rsid w:val="00887AA9"/>
    <w:rsid w:val="008A40FE"/>
    <w:rsid w:val="008A7E0F"/>
    <w:rsid w:val="008B2313"/>
    <w:rsid w:val="008B3093"/>
    <w:rsid w:val="008C5E39"/>
    <w:rsid w:val="008E6E32"/>
    <w:rsid w:val="009009D1"/>
    <w:rsid w:val="00915405"/>
    <w:rsid w:val="00943C71"/>
    <w:rsid w:val="00984DEB"/>
    <w:rsid w:val="009B32B4"/>
    <w:rsid w:val="009C05EF"/>
    <w:rsid w:val="009C2802"/>
    <w:rsid w:val="009D6660"/>
    <w:rsid w:val="009E64D1"/>
    <w:rsid w:val="00A168E1"/>
    <w:rsid w:val="00A245DD"/>
    <w:rsid w:val="00A428A9"/>
    <w:rsid w:val="00A60695"/>
    <w:rsid w:val="00A6412C"/>
    <w:rsid w:val="00A7382C"/>
    <w:rsid w:val="00A76F4D"/>
    <w:rsid w:val="00A77771"/>
    <w:rsid w:val="00A80D20"/>
    <w:rsid w:val="00A8322B"/>
    <w:rsid w:val="00A879CF"/>
    <w:rsid w:val="00AD14D5"/>
    <w:rsid w:val="00AE0892"/>
    <w:rsid w:val="00AE2FB9"/>
    <w:rsid w:val="00AE64B5"/>
    <w:rsid w:val="00AF6791"/>
    <w:rsid w:val="00B11088"/>
    <w:rsid w:val="00B12573"/>
    <w:rsid w:val="00B135AD"/>
    <w:rsid w:val="00B267B9"/>
    <w:rsid w:val="00B534CD"/>
    <w:rsid w:val="00B65A93"/>
    <w:rsid w:val="00B71D15"/>
    <w:rsid w:val="00B76986"/>
    <w:rsid w:val="00BC0870"/>
    <w:rsid w:val="00BC13C4"/>
    <w:rsid w:val="00C16BAB"/>
    <w:rsid w:val="00C223D0"/>
    <w:rsid w:val="00C47B4E"/>
    <w:rsid w:val="00C77813"/>
    <w:rsid w:val="00C77B0F"/>
    <w:rsid w:val="00C82354"/>
    <w:rsid w:val="00C90E52"/>
    <w:rsid w:val="00CA07A9"/>
    <w:rsid w:val="00CC00FD"/>
    <w:rsid w:val="00CD0221"/>
    <w:rsid w:val="00CD182B"/>
    <w:rsid w:val="00CE1B95"/>
    <w:rsid w:val="00CF6FF7"/>
    <w:rsid w:val="00D065F1"/>
    <w:rsid w:val="00D11BF1"/>
    <w:rsid w:val="00D22C6F"/>
    <w:rsid w:val="00D35744"/>
    <w:rsid w:val="00D440C2"/>
    <w:rsid w:val="00D54890"/>
    <w:rsid w:val="00D709A7"/>
    <w:rsid w:val="00D86CB3"/>
    <w:rsid w:val="00D91E16"/>
    <w:rsid w:val="00D93CF7"/>
    <w:rsid w:val="00D943E4"/>
    <w:rsid w:val="00DA12B9"/>
    <w:rsid w:val="00DB3CE3"/>
    <w:rsid w:val="00DB484C"/>
    <w:rsid w:val="00DB5904"/>
    <w:rsid w:val="00DC7783"/>
    <w:rsid w:val="00DF2016"/>
    <w:rsid w:val="00DF2E68"/>
    <w:rsid w:val="00E26960"/>
    <w:rsid w:val="00E70831"/>
    <w:rsid w:val="00E7209D"/>
    <w:rsid w:val="00EA6C78"/>
    <w:rsid w:val="00EB4F5A"/>
    <w:rsid w:val="00F41D4B"/>
    <w:rsid w:val="00F42817"/>
    <w:rsid w:val="00F83862"/>
    <w:rsid w:val="00FD1615"/>
    <w:rsid w:val="00FF021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BDB8C4"/>
  <w15:chartTrackingRefBased/>
  <w15:docId w15:val="{E8448B01-7FA8-4330-A366-FC6E830E9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201E"/>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notapie1">
    <w:name w:val="Texto nota pie1"/>
    <w:basedOn w:val="Normal"/>
    <w:next w:val="Textonotapie"/>
    <w:link w:val="TextonotapieCar"/>
    <w:uiPriority w:val="99"/>
    <w:semiHidden/>
    <w:unhideWhenUsed/>
    <w:rsid w:val="00CD182B"/>
    <w:pPr>
      <w:spacing w:after="0" w:line="240" w:lineRule="auto"/>
    </w:pPr>
    <w:rPr>
      <w:sz w:val="20"/>
      <w:szCs w:val="20"/>
    </w:rPr>
  </w:style>
  <w:style w:type="character" w:customStyle="1" w:styleId="TextonotapieCar">
    <w:name w:val="Texto nota pie Car"/>
    <w:basedOn w:val="Fuentedeprrafopredeter"/>
    <w:link w:val="Textonotapie1"/>
    <w:uiPriority w:val="99"/>
    <w:rsid w:val="00CD182B"/>
    <w:rPr>
      <w:sz w:val="20"/>
      <w:szCs w:val="20"/>
    </w:rPr>
  </w:style>
  <w:style w:type="character" w:styleId="Refdenotaalpie">
    <w:name w:val="footnote reference"/>
    <w:basedOn w:val="Fuentedeprrafopredeter"/>
    <w:uiPriority w:val="99"/>
    <w:semiHidden/>
    <w:unhideWhenUsed/>
    <w:rsid w:val="00CD182B"/>
    <w:rPr>
      <w:vertAlign w:val="superscript"/>
    </w:rPr>
  </w:style>
  <w:style w:type="character" w:styleId="nfasis">
    <w:name w:val="Emphasis"/>
    <w:basedOn w:val="Fuentedeprrafopredeter"/>
    <w:uiPriority w:val="20"/>
    <w:qFormat/>
    <w:rsid w:val="00CD182B"/>
    <w:rPr>
      <w:i/>
      <w:iCs/>
    </w:rPr>
  </w:style>
  <w:style w:type="paragraph" w:styleId="Textonotapie">
    <w:name w:val="footnote text"/>
    <w:basedOn w:val="Normal"/>
    <w:link w:val="TextonotapieCar1"/>
    <w:uiPriority w:val="99"/>
    <w:unhideWhenUsed/>
    <w:rsid w:val="00CD182B"/>
    <w:pPr>
      <w:spacing w:after="0" w:line="240" w:lineRule="auto"/>
    </w:pPr>
    <w:rPr>
      <w:sz w:val="20"/>
      <w:szCs w:val="20"/>
    </w:rPr>
  </w:style>
  <w:style w:type="character" w:customStyle="1" w:styleId="TextonotapieCar1">
    <w:name w:val="Texto nota pie Car1"/>
    <w:basedOn w:val="Fuentedeprrafopredeter"/>
    <w:link w:val="Textonotapie"/>
    <w:uiPriority w:val="99"/>
    <w:semiHidden/>
    <w:rsid w:val="00CD182B"/>
    <w:rPr>
      <w:sz w:val="20"/>
      <w:szCs w:val="20"/>
    </w:rPr>
  </w:style>
  <w:style w:type="paragraph" w:styleId="Sinespaciado">
    <w:name w:val="No Spacing"/>
    <w:uiPriority w:val="1"/>
    <w:qFormat/>
    <w:rsid w:val="009E64D1"/>
    <w:pPr>
      <w:spacing w:after="0" w:line="240" w:lineRule="auto"/>
    </w:pPr>
    <w:rPr>
      <w:rFonts w:ascii="Calibri" w:eastAsia="Calibri" w:hAnsi="Calibri" w:cs="Times New Roman"/>
      <w:lang w:val="it-IT"/>
    </w:rPr>
  </w:style>
  <w:style w:type="table" w:customStyle="1" w:styleId="Tablaconcuadrcula1">
    <w:name w:val="Tabla con cuadrícula1"/>
    <w:basedOn w:val="Tablanormal"/>
    <w:next w:val="Tablaconcuadrcula"/>
    <w:uiPriority w:val="39"/>
    <w:rsid w:val="00246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246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775ED0"/>
    <w:pPr>
      <w:ind w:left="720"/>
      <w:contextualSpacing/>
    </w:pPr>
  </w:style>
  <w:style w:type="paragraph" w:customStyle="1" w:styleId="Default">
    <w:name w:val="Default"/>
    <w:rsid w:val="00775ED0"/>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3116119">
      <w:bodyDiv w:val="1"/>
      <w:marLeft w:val="0"/>
      <w:marRight w:val="0"/>
      <w:marTop w:val="0"/>
      <w:marBottom w:val="0"/>
      <w:divBdr>
        <w:top w:val="none" w:sz="0" w:space="0" w:color="auto"/>
        <w:left w:val="none" w:sz="0" w:space="0" w:color="auto"/>
        <w:bottom w:val="none" w:sz="0" w:space="0" w:color="auto"/>
        <w:right w:val="none" w:sz="0" w:space="0" w:color="auto"/>
      </w:divBdr>
    </w:div>
    <w:div w:id="893196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702</TotalTime>
  <Pages>19</Pages>
  <Words>9161</Words>
  <Characters>50391</Characters>
  <Application>Microsoft Office Word</Application>
  <DocSecurity>0</DocSecurity>
  <Lines>419</Lines>
  <Paragraphs>118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dc:creator>
  <cp:keywords/>
  <dc:description/>
  <cp:lastModifiedBy>Alessandro</cp:lastModifiedBy>
  <cp:revision>166</cp:revision>
  <dcterms:created xsi:type="dcterms:W3CDTF">2020-09-30T07:17:00Z</dcterms:created>
  <dcterms:modified xsi:type="dcterms:W3CDTF">2024-12-28T11:57:00Z</dcterms:modified>
</cp:coreProperties>
</file>