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30BF2" w:rsidRDefault="00387408">
      <w:pPr>
        <w:pBdr>
          <w:top w:val="nil"/>
          <w:left w:val="nil"/>
          <w:bottom w:val="nil"/>
          <w:right w:val="nil"/>
          <w:between w:val="nil"/>
        </w:pBdr>
        <w:spacing w:before="0" w:after="240"/>
        <w:jc w:val="left"/>
        <w:rPr>
          <w:b/>
          <w:smallCaps/>
          <w:color w:val="000000"/>
          <w:sz w:val="28"/>
          <w:szCs w:val="28"/>
        </w:rPr>
      </w:pPr>
      <w:r>
        <w:rPr>
          <w:b/>
          <w:smallCaps/>
          <w:color w:val="000000"/>
          <w:sz w:val="28"/>
          <w:szCs w:val="28"/>
        </w:rPr>
        <w:t xml:space="preserve">Modalidade de submissão: </w:t>
      </w:r>
      <w:commentRangeStart w:id="0"/>
      <w:r>
        <w:rPr>
          <w:b/>
          <w:smallCaps/>
          <w:color w:val="000000"/>
          <w:sz w:val="28"/>
          <w:szCs w:val="28"/>
        </w:rPr>
        <w:t>poster</w:t>
      </w:r>
      <w:commentRangeEnd w:id="0"/>
      <w:r w:rsidR="00493A4A">
        <w:rPr>
          <w:rStyle w:val="Refdecomentario"/>
        </w:rPr>
        <w:commentReference w:id="0"/>
      </w:r>
      <w:r>
        <w:rPr>
          <w:b/>
          <w:smallCaps/>
          <w:color w:val="000000"/>
          <w:sz w:val="28"/>
          <w:szCs w:val="28"/>
        </w:rPr>
        <w:t>.</w:t>
      </w:r>
    </w:p>
    <w:p w14:paraId="00000002" w14:textId="77777777" w:rsidR="00330BF2" w:rsidRDefault="00330BF2"/>
    <w:p w14:paraId="00000003" w14:textId="77777777" w:rsidR="00330BF2" w:rsidRDefault="00387408">
      <w:pPr>
        <w:pBdr>
          <w:top w:val="nil"/>
          <w:left w:val="nil"/>
          <w:bottom w:val="nil"/>
          <w:right w:val="nil"/>
          <w:between w:val="nil"/>
        </w:pBdr>
        <w:spacing w:before="0" w:after="240"/>
        <w:jc w:val="left"/>
        <w:rPr>
          <w:b/>
          <w:smallCaps/>
          <w:color w:val="000000"/>
          <w:sz w:val="28"/>
          <w:szCs w:val="28"/>
        </w:rPr>
      </w:pPr>
      <w:r>
        <w:rPr>
          <w:b/>
          <w:smallCaps/>
          <w:color w:val="000000"/>
          <w:sz w:val="28"/>
          <w:szCs w:val="28"/>
        </w:rPr>
        <w:t>Eixo Temático: 08 - Inovação em Educação em Ciências</w:t>
      </w:r>
    </w:p>
    <w:p w14:paraId="00000004" w14:textId="77777777" w:rsidR="00330BF2" w:rsidRDefault="00330BF2"/>
    <w:p w14:paraId="00000005" w14:textId="77777777" w:rsidR="00330BF2" w:rsidRPr="00493A4A" w:rsidRDefault="00387408">
      <w:pPr>
        <w:pBdr>
          <w:top w:val="nil"/>
          <w:left w:val="nil"/>
          <w:bottom w:val="nil"/>
          <w:right w:val="nil"/>
          <w:between w:val="nil"/>
        </w:pBdr>
        <w:spacing w:before="0" w:after="240"/>
        <w:jc w:val="left"/>
        <w:rPr>
          <w:b/>
          <w:smallCaps/>
          <w:color w:val="000000"/>
          <w:sz w:val="28"/>
          <w:szCs w:val="28"/>
          <w:lang w:val="es-ES"/>
        </w:rPr>
      </w:pPr>
      <w:r w:rsidRPr="00493A4A">
        <w:rPr>
          <w:b/>
          <w:smallCaps/>
          <w:color w:val="000000"/>
          <w:sz w:val="28"/>
          <w:szCs w:val="28"/>
          <w:lang w:val="es-ES"/>
        </w:rPr>
        <w:t xml:space="preserve">Tipo de </w:t>
      </w:r>
      <w:proofErr w:type="spellStart"/>
      <w:r w:rsidRPr="00493A4A">
        <w:rPr>
          <w:b/>
          <w:smallCaps/>
          <w:color w:val="000000"/>
          <w:sz w:val="28"/>
          <w:szCs w:val="28"/>
          <w:lang w:val="es-ES"/>
        </w:rPr>
        <w:t>investigação</w:t>
      </w:r>
      <w:proofErr w:type="spellEnd"/>
      <w:r w:rsidRPr="00493A4A">
        <w:rPr>
          <w:b/>
          <w:smallCaps/>
          <w:color w:val="000000"/>
          <w:sz w:val="28"/>
          <w:szCs w:val="28"/>
          <w:lang w:val="es-ES"/>
        </w:rPr>
        <w:t>: empírica</w:t>
      </w:r>
    </w:p>
    <w:p w14:paraId="00000006" w14:textId="77777777" w:rsidR="00330BF2" w:rsidRPr="00493A4A" w:rsidRDefault="00330BF2">
      <w:pPr>
        <w:pBdr>
          <w:top w:val="nil"/>
          <w:left w:val="nil"/>
          <w:bottom w:val="nil"/>
          <w:right w:val="nil"/>
          <w:between w:val="nil"/>
        </w:pBdr>
        <w:spacing w:before="0"/>
        <w:jc w:val="center"/>
        <w:rPr>
          <w:b/>
          <w:color w:val="000000"/>
          <w:sz w:val="24"/>
          <w:szCs w:val="24"/>
          <w:lang w:val="es-ES"/>
        </w:rPr>
      </w:pPr>
      <w:bookmarkStart w:id="1" w:name="_gjdgxs" w:colFirst="0" w:colLast="0"/>
      <w:bookmarkEnd w:id="1"/>
    </w:p>
    <w:p w14:paraId="00000007" w14:textId="76E42396" w:rsidR="00330BF2" w:rsidRPr="00493A4A" w:rsidRDefault="00387408">
      <w:pPr>
        <w:pBdr>
          <w:top w:val="nil"/>
          <w:left w:val="nil"/>
          <w:bottom w:val="nil"/>
          <w:right w:val="nil"/>
          <w:between w:val="nil"/>
        </w:pBdr>
        <w:spacing w:before="0"/>
        <w:jc w:val="center"/>
        <w:rPr>
          <w:b/>
          <w:smallCaps/>
          <w:sz w:val="28"/>
          <w:szCs w:val="28"/>
          <w:lang w:val="es-ES"/>
        </w:rPr>
      </w:pPr>
      <w:r w:rsidRPr="00493A4A">
        <w:rPr>
          <w:b/>
          <w:smallCaps/>
          <w:color w:val="000000"/>
          <w:sz w:val="28"/>
          <w:szCs w:val="28"/>
          <w:lang w:val="es-ES"/>
        </w:rPr>
        <w:t xml:space="preserve">LA FERIA EDUCATIVA DE RECURSOS STEM EN EL PROFESORADO </w:t>
      </w:r>
      <w:r w:rsidR="00493A4A" w:rsidRPr="00C81F03">
        <w:rPr>
          <w:b/>
          <w:smallCaps/>
          <w:sz w:val="28"/>
          <w:szCs w:val="28"/>
          <w:lang w:val="es-ES"/>
        </w:rPr>
        <w:t xml:space="preserve">DE CIENCIAS </w:t>
      </w:r>
      <w:r w:rsidRPr="00493A4A">
        <w:rPr>
          <w:b/>
          <w:smallCaps/>
          <w:color w:val="000000"/>
          <w:sz w:val="28"/>
          <w:szCs w:val="28"/>
          <w:lang w:val="es-ES"/>
        </w:rPr>
        <w:t xml:space="preserve">EN FORMACIÓN </w:t>
      </w:r>
      <w:commentRangeStart w:id="2"/>
      <w:r w:rsidRPr="00493A4A">
        <w:rPr>
          <w:b/>
          <w:smallCaps/>
          <w:color w:val="000000"/>
          <w:sz w:val="28"/>
          <w:szCs w:val="28"/>
          <w:lang w:val="es-ES"/>
        </w:rPr>
        <w:t>INICIAL</w:t>
      </w:r>
      <w:commentRangeEnd w:id="2"/>
      <w:r w:rsidR="00493A4A">
        <w:rPr>
          <w:rStyle w:val="Refdecomentario"/>
        </w:rPr>
        <w:commentReference w:id="2"/>
      </w:r>
    </w:p>
    <w:p w14:paraId="00000008" w14:textId="77607283" w:rsidR="00330BF2" w:rsidRPr="00493A4A" w:rsidRDefault="00387408">
      <w:pPr>
        <w:pBdr>
          <w:top w:val="nil"/>
          <w:left w:val="nil"/>
          <w:bottom w:val="nil"/>
          <w:right w:val="nil"/>
          <w:between w:val="nil"/>
        </w:pBdr>
        <w:spacing w:before="0"/>
        <w:jc w:val="center"/>
        <w:rPr>
          <w:b/>
          <w:color w:val="000000"/>
          <w:sz w:val="24"/>
          <w:szCs w:val="24"/>
          <w:lang w:val="es-ES"/>
        </w:rPr>
      </w:pPr>
      <w:r w:rsidRPr="00493A4A">
        <w:rPr>
          <w:b/>
          <w:color w:val="000000"/>
          <w:sz w:val="24"/>
          <w:szCs w:val="24"/>
          <w:lang w:val="es-ES"/>
        </w:rPr>
        <w:t>Noela Rodríguez-</w:t>
      </w:r>
      <w:proofErr w:type="gramStart"/>
      <w:r w:rsidRPr="00493A4A">
        <w:rPr>
          <w:b/>
          <w:color w:val="000000"/>
          <w:sz w:val="24"/>
          <w:szCs w:val="24"/>
          <w:lang w:val="es-ES"/>
        </w:rPr>
        <w:t>Losada</w:t>
      </w:r>
      <w:r w:rsidR="00C81F03">
        <w:rPr>
          <w:b/>
          <w:color w:val="000000"/>
          <w:sz w:val="24"/>
          <w:szCs w:val="24"/>
          <w:vertAlign w:val="superscript"/>
          <w:lang w:val="es-ES"/>
        </w:rPr>
        <w:t>1</w:t>
      </w:r>
      <w:r w:rsidR="00C81F03" w:rsidRPr="00493A4A">
        <w:rPr>
          <w:b/>
          <w:color w:val="000000"/>
          <w:sz w:val="24"/>
          <w:szCs w:val="24"/>
          <w:lang w:val="es-ES"/>
        </w:rPr>
        <w:t xml:space="preserve"> </w:t>
      </w:r>
      <w:r w:rsidRPr="00493A4A">
        <w:rPr>
          <w:b/>
          <w:color w:val="000000"/>
          <w:sz w:val="24"/>
          <w:szCs w:val="24"/>
          <w:lang w:val="es-ES"/>
        </w:rPr>
        <w:t>,</w:t>
      </w:r>
      <w:proofErr w:type="gramEnd"/>
      <w:r w:rsidRPr="00493A4A">
        <w:rPr>
          <w:b/>
          <w:color w:val="000000"/>
          <w:sz w:val="24"/>
          <w:szCs w:val="24"/>
          <w:lang w:val="es-ES"/>
        </w:rPr>
        <w:t xml:space="preserve"> Daniel Cebrián-Robles</w:t>
      </w:r>
      <w:r w:rsidRPr="00493A4A">
        <w:rPr>
          <w:b/>
          <w:color w:val="000000"/>
          <w:sz w:val="24"/>
          <w:szCs w:val="24"/>
          <w:vertAlign w:val="superscript"/>
          <w:lang w:val="es-ES"/>
        </w:rPr>
        <w:t>1</w:t>
      </w:r>
      <w:r w:rsidRPr="00493A4A">
        <w:rPr>
          <w:b/>
          <w:color w:val="000000"/>
          <w:sz w:val="24"/>
          <w:szCs w:val="24"/>
          <w:lang w:val="es-ES"/>
        </w:rPr>
        <w:t>, Antonio Joaquín Franco-Mariscal</w:t>
      </w:r>
      <w:r w:rsidRPr="00493A4A">
        <w:rPr>
          <w:b/>
          <w:color w:val="000000"/>
          <w:sz w:val="24"/>
          <w:szCs w:val="24"/>
          <w:vertAlign w:val="superscript"/>
          <w:lang w:val="es-ES"/>
        </w:rPr>
        <w:t>1</w:t>
      </w:r>
      <w:r w:rsidRPr="00493A4A">
        <w:rPr>
          <w:b/>
          <w:color w:val="000000"/>
          <w:sz w:val="24"/>
          <w:szCs w:val="24"/>
          <w:lang w:val="es-ES"/>
        </w:rPr>
        <w:t xml:space="preserve"> </w:t>
      </w:r>
    </w:p>
    <w:p w14:paraId="0000000A" w14:textId="4BEBCFC4" w:rsidR="00330BF2" w:rsidRPr="00493A4A" w:rsidRDefault="00387408" w:rsidP="00C81F03">
      <w:pPr>
        <w:pBdr>
          <w:top w:val="nil"/>
          <w:left w:val="nil"/>
          <w:bottom w:val="nil"/>
          <w:right w:val="nil"/>
          <w:between w:val="nil"/>
        </w:pBdr>
        <w:spacing w:before="0" w:after="0"/>
        <w:jc w:val="center"/>
        <w:rPr>
          <w:i/>
          <w:color w:val="000000"/>
          <w:sz w:val="22"/>
          <w:szCs w:val="22"/>
          <w:lang w:val="es-ES"/>
        </w:rPr>
      </w:pPr>
      <w:r w:rsidRPr="00493A4A">
        <w:rPr>
          <w:i/>
          <w:color w:val="000000"/>
          <w:sz w:val="22"/>
          <w:szCs w:val="22"/>
          <w:vertAlign w:val="superscript"/>
          <w:lang w:val="es-ES"/>
        </w:rPr>
        <w:t>1</w:t>
      </w:r>
      <w:r w:rsidRPr="00493A4A">
        <w:rPr>
          <w:i/>
          <w:color w:val="000000"/>
          <w:sz w:val="22"/>
          <w:szCs w:val="22"/>
          <w:lang w:val="es-ES"/>
        </w:rPr>
        <w:t xml:space="preserve">Universidad de Málaga Departamento Didáctica Ciencias Experimentales (España) </w:t>
      </w:r>
    </w:p>
    <w:p w14:paraId="0000000B" w14:textId="4035826A" w:rsidR="00330BF2" w:rsidRDefault="00387408">
      <w:pPr>
        <w:pBdr>
          <w:top w:val="nil"/>
          <w:left w:val="nil"/>
          <w:bottom w:val="nil"/>
          <w:right w:val="nil"/>
          <w:between w:val="nil"/>
        </w:pBdr>
        <w:spacing w:before="0" w:after="0"/>
        <w:jc w:val="center"/>
        <w:rPr>
          <w:i/>
          <w:color w:val="000000"/>
          <w:sz w:val="22"/>
          <w:szCs w:val="22"/>
        </w:rPr>
      </w:pPr>
      <w:r>
        <w:rPr>
          <w:i/>
          <w:color w:val="000000"/>
          <w:sz w:val="22"/>
          <w:szCs w:val="22"/>
        </w:rPr>
        <w:t xml:space="preserve">Email do autor de contacto: </w:t>
      </w:r>
      <w:r w:rsidR="00C81F03">
        <w:rPr>
          <w:rFonts w:ascii="Cambria" w:eastAsia="Cambria" w:hAnsi="Cambria" w:cs="Cambria"/>
          <w:b/>
          <w:i/>
          <w:color w:val="000000"/>
          <w:sz w:val="22"/>
          <w:szCs w:val="22"/>
        </w:rPr>
        <w:t>noela</w:t>
      </w:r>
      <w:r>
        <w:rPr>
          <w:rFonts w:ascii="Cambria" w:eastAsia="Cambria" w:hAnsi="Cambria" w:cs="Cambria"/>
          <w:b/>
          <w:i/>
          <w:color w:val="000000"/>
          <w:sz w:val="22"/>
          <w:szCs w:val="22"/>
        </w:rPr>
        <w:t>@uma.</w:t>
      </w:r>
      <w:commentRangeStart w:id="3"/>
      <w:r>
        <w:rPr>
          <w:rFonts w:ascii="Cambria" w:eastAsia="Cambria" w:hAnsi="Cambria" w:cs="Cambria"/>
          <w:b/>
          <w:i/>
          <w:color w:val="000000"/>
          <w:sz w:val="22"/>
          <w:szCs w:val="22"/>
        </w:rPr>
        <w:t>es</w:t>
      </w:r>
      <w:commentRangeEnd w:id="3"/>
      <w:r w:rsidR="00493A4A">
        <w:rPr>
          <w:rStyle w:val="Refdecomentario"/>
        </w:rPr>
        <w:commentReference w:id="3"/>
      </w:r>
    </w:p>
    <w:p w14:paraId="0000000C" w14:textId="77777777" w:rsidR="00330BF2" w:rsidRPr="00493A4A" w:rsidRDefault="00387408">
      <w:pPr>
        <w:pStyle w:val="Puesto"/>
        <w:rPr>
          <w:lang w:val="es-ES"/>
        </w:rPr>
      </w:pPr>
      <w:r w:rsidRPr="00493A4A">
        <w:rPr>
          <w:lang w:val="es-ES"/>
        </w:rPr>
        <w:t xml:space="preserve">Resumo </w:t>
      </w:r>
    </w:p>
    <w:p w14:paraId="0000000D" w14:textId="77777777" w:rsidR="00330BF2" w:rsidRPr="00493A4A" w:rsidRDefault="00387408" w:rsidP="00C81F03">
      <w:pPr>
        <w:ind w:firstLine="720"/>
        <w:rPr>
          <w:lang w:val="es-ES"/>
        </w:rPr>
      </w:pPr>
      <w:r w:rsidRPr="00493A4A">
        <w:rPr>
          <w:lang w:val="es-ES"/>
        </w:rPr>
        <w:t xml:space="preserve">El actual cambio de paradigma en la educación a nivel mundial, está produciendo un rápido proceso de búsqueda de nuevos métodos pedagógicos que estimulen el empleo de tecnologías en creciente auge en las denominadas materias STEM: ciencias, tecnologías, matemáticas e ingeniería (Bosch et al. 2013). Las políticas de la Unión Europea, basadas en las líneas estratégicas clave del H2020 muestran claramente la necesidad de impulsar la educación STEM basadas en proyectos (FECYT, 2018). </w:t>
      </w:r>
    </w:p>
    <w:p w14:paraId="00000011" w14:textId="028AF708" w:rsidR="00330BF2" w:rsidRPr="00C81F03" w:rsidRDefault="00387408" w:rsidP="00C81F03">
      <w:pPr>
        <w:ind w:firstLine="720"/>
        <w:rPr>
          <w:lang w:val="es-ES"/>
        </w:rPr>
      </w:pPr>
      <w:r w:rsidRPr="00493A4A">
        <w:rPr>
          <w:lang w:val="es-ES"/>
        </w:rPr>
        <w:t xml:space="preserve">Las </w:t>
      </w:r>
      <w:r w:rsidRPr="00C81F03">
        <w:rPr>
          <w:lang w:val="es-ES"/>
        </w:rPr>
        <w:t xml:space="preserve">ferias educativas se muestran como un evento que permite un acercamiento y motivación hacia la ciencia (Retana-Alvarado y Vázquez-Bernal, 2016) y que es ideal para </w:t>
      </w:r>
      <w:r w:rsidR="00211775" w:rsidRPr="00C81F03">
        <w:rPr>
          <w:lang w:val="es-ES"/>
        </w:rPr>
        <w:t xml:space="preserve">que </w:t>
      </w:r>
      <w:r w:rsidRPr="00C81F03">
        <w:rPr>
          <w:lang w:val="es-ES"/>
        </w:rPr>
        <w:t xml:space="preserve">los profesores en formación inicial </w:t>
      </w:r>
      <w:r w:rsidR="00493A4A" w:rsidRPr="00C81F03">
        <w:rPr>
          <w:lang w:val="es-ES"/>
        </w:rPr>
        <w:t xml:space="preserve">(en adelante PFI) puedan compartir diferentes recursos para el aula diseñados por ellos mismos. </w:t>
      </w:r>
      <w:r w:rsidRPr="00C81F03">
        <w:rPr>
          <w:lang w:val="es-ES"/>
        </w:rPr>
        <w:t>De este modo</w:t>
      </w:r>
      <w:r w:rsidR="00493A4A" w:rsidRPr="00C81F03">
        <w:rPr>
          <w:lang w:val="es-ES"/>
        </w:rPr>
        <w:t xml:space="preserve">, la feria permite al PFI </w:t>
      </w:r>
      <w:r w:rsidRPr="00C81F03">
        <w:rPr>
          <w:lang w:val="es-ES"/>
        </w:rPr>
        <w:t xml:space="preserve">exponer su proyecto </w:t>
      </w:r>
      <w:r w:rsidR="00211775" w:rsidRPr="00C81F03">
        <w:rPr>
          <w:lang w:val="es-ES"/>
        </w:rPr>
        <w:t xml:space="preserve">STEM </w:t>
      </w:r>
      <w:r w:rsidRPr="00C81F03">
        <w:rPr>
          <w:lang w:val="es-ES"/>
        </w:rPr>
        <w:t xml:space="preserve">y perfeccionarlo a través una retroalimentación </w:t>
      </w:r>
      <w:r w:rsidR="00211775" w:rsidRPr="00C81F03">
        <w:rPr>
          <w:lang w:val="es-ES"/>
        </w:rPr>
        <w:t xml:space="preserve">que le ofrecen los asistentes. </w:t>
      </w:r>
      <w:r w:rsidRPr="00C81F03">
        <w:rPr>
          <w:lang w:val="es-ES"/>
        </w:rPr>
        <w:t>Se favorece asimismo su aprendizaje al reflexionar sobre la temática expuesta (</w:t>
      </w:r>
      <w:proofErr w:type="spellStart"/>
      <w:r w:rsidRPr="00C81F03">
        <w:rPr>
          <w:lang w:val="es-ES"/>
        </w:rPr>
        <w:t>Boud</w:t>
      </w:r>
      <w:proofErr w:type="spellEnd"/>
      <w:r w:rsidRPr="00C81F03">
        <w:rPr>
          <w:lang w:val="es-ES"/>
        </w:rPr>
        <w:t xml:space="preserve"> et al., 2013).</w:t>
      </w:r>
      <w:r w:rsidR="00493A4A" w:rsidRPr="00C81F03">
        <w:rPr>
          <w:lang w:val="es-ES"/>
        </w:rPr>
        <w:t xml:space="preserve"> </w:t>
      </w:r>
      <w:r w:rsidRPr="00C81F03">
        <w:rPr>
          <w:lang w:val="es-ES"/>
        </w:rPr>
        <w:t>E</w:t>
      </w:r>
      <w:r w:rsidR="00493A4A" w:rsidRPr="00C81F03">
        <w:rPr>
          <w:lang w:val="es-ES"/>
        </w:rPr>
        <w:t xml:space="preserve">ste trabajo </w:t>
      </w:r>
      <w:r w:rsidRPr="00C81F03">
        <w:rPr>
          <w:lang w:val="es-ES"/>
        </w:rPr>
        <w:t xml:space="preserve">presenta la feria </w:t>
      </w:r>
      <w:r w:rsidR="00493A4A" w:rsidRPr="00C81F03">
        <w:rPr>
          <w:lang w:val="es-ES"/>
        </w:rPr>
        <w:t xml:space="preserve">educativa </w:t>
      </w:r>
      <w:r w:rsidRPr="00C81F03">
        <w:rPr>
          <w:lang w:val="es-ES"/>
        </w:rPr>
        <w:t>como una alternativa a las tradicionales exposiciones que se suelen realizar en los aprendizajes basados en proyectos de ciencia</w:t>
      </w:r>
      <w:r w:rsidR="00493A4A" w:rsidRPr="00C81F03">
        <w:rPr>
          <w:lang w:val="es-ES"/>
        </w:rPr>
        <w:t>s</w:t>
      </w:r>
      <w:r w:rsidRPr="00C81F03">
        <w:rPr>
          <w:lang w:val="es-ES"/>
        </w:rPr>
        <w:t xml:space="preserve"> y tecnología. </w:t>
      </w:r>
    </w:p>
    <w:p w14:paraId="2E2CDB0A" w14:textId="3EC118D1" w:rsidR="00211775" w:rsidRDefault="00387408" w:rsidP="00C81F03">
      <w:pPr>
        <w:ind w:firstLine="720"/>
        <w:rPr>
          <w:lang w:val="es-ES"/>
        </w:rPr>
      </w:pPr>
      <w:r w:rsidRPr="00C81F03">
        <w:rPr>
          <w:lang w:val="es-ES"/>
        </w:rPr>
        <w:t xml:space="preserve">Los participantes en este estudio fueron 103 </w:t>
      </w:r>
      <w:r w:rsidR="00211775" w:rsidRPr="00C81F03">
        <w:rPr>
          <w:lang w:val="es-ES"/>
        </w:rPr>
        <w:t xml:space="preserve">PFI </w:t>
      </w:r>
      <w:r w:rsidRPr="00C81F03">
        <w:rPr>
          <w:lang w:val="es-ES"/>
        </w:rPr>
        <w:t xml:space="preserve">del Máster en Profesorado de Educación Secundaria (MAES) </w:t>
      </w:r>
      <w:r w:rsidR="00493A4A" w:rsidRPr="00C81F03">
        <w:rPr>
          <w:lang w:val="es-ES"/>
        </w:rPr>
        <w:t xml:space="preserve">de la Universidad de Málaga (Málaga, España) </w:t>
      </w:r>
      <w:r w:rsidRPr="00C81F03">
        <w:rPr>
          <w:lang w:val="es-ES"/>
        </w:rPr>
        <w:t xml:space="preserve">de las especialidades de Física y Química, Biología y Geología, Procesos Sanitarios, y Tecnología, Informática y Procesos Industriales. </w:t>
      </w:r>
      <w:r w:rsidR="00211775" w:rsidRPr="00C81F03">
        <w:rPr>
          <w:lang w:val="es-ES"/>
        </w:rPr>
        <w:t>La tarea propuesta al PFI consistió</w:t>
      </w:r>
      <w:r w:rsidRPr="00C81F03">
        <w:rPr>
          <w:lang w:val="es-ES"/>
        </w:rPr>
        <w:t xml:space="preserve"> en el diseño y creación de recursos </w:t>
      </w:r>
      <w:r w:rsidR="00211775" w:rsidRPr="00C81F03">
        <w:rPr>
          <w:lang w:val="es-ES"/>
        </w:rPr>
        <w:t xml:space="preserve">STEM </w:t>
      </w:r>
      <w:r w:rsidRPr="00C81F03">
        <w:rPr>
          <w:lang w:val="es-ES"/>
        </w:rPr>
        <w:t>para las clases de ciencia</w:t>
      </w:r>
      <w:r w:rsidR="00211775" w:rsidRPr="00C81F03">
        <w:rPr>
          <w:lang w:val="es-ES"/>
        </w:rPr>
        <w:t>s</w:t>
      </w:r>
      <w:r w:rsidRPr="00C81F03">
        <w:rPr>
          <w:lang w:val="es-ES"/>
        </w:rPr>
        <w:t xml:space="preserve"> y tecnología que terminarían por exponerse el último día de clase en una feria</w:t>
      </w:r>
      <w:r w:rsidR="00211775" w:rsidRPr="00C81F03">
        <w:rPr>
          <w:lang w:val="es-ES"/>
        </w:rPr>
        <w:t xml:space="preserve"> educativa</w:t>
      </w:r>
      <w:r w:rsidRPr="00C81F03">
        <w:rPr>
          <w:lang w:val="es-ES"/>
        </w:rPr>
        <w:t xml:space="preserve">. En la feria cada </w:t>
      </w:r>
      <w:r w:rsidR="00211775" w:rsidRPr="00C81F03">
        <w:rPr>
          <w:lang w:val="es-ES"/>
        </w:rPr>
        <w:t xml:space="preserve">PFI </w:t>
      </w:r>
      <w:r w:rsidRPr="00C81F03">
        <w:rPr>
          <w:lang w:val="es-ES"/>
        </w:rPr>
        <w:t xml:space="preserve">dispuso de un estand, donde se mostraba el material elaborado y un póster que presentaba las características más importantes de su recurso y la relación con los elementos del currículum. </w:t>
      </w:r>
      <w:r w:rsidR="00211775" w:rsidRPr="00C81F03">
        <w:rPr>
          <w:lang w:val="es-ES"/>
        </w:rPr>
        <w:t>Los PFI</w:t>
      </w:r>
      <w:r w:rsidRPr="00C81F03">
        <w:rPr>
          <w:lang w:val="es-ES"/>
        </w:rPr>
        <w:t xml:space="preserve"> se turnaban para hacer la presentación de sus recursos y, los que se encontraban asistiendo, se dedicaban a hacer evaluaciones de los diferentes </w:t>
      </w:r>
      <w:r w:rsidR="00C81F03">
        <w:rPr>
          <w:lang w:val="es-ES"/>
        </w:rPr>
        <w:t>expositores</w:t>
      </w:r>
      <w:r w:rsidRPr="00C81F03">
        <w:rPr>
          <w:lang w:val="es-ES"/>
        </w:rPr>
        <w:t xml:space="preserve"> a través de una e-rúbrica </w:t>
      </w:r>
      <w:r w:rsidRPr="00493A4A">
        <w:rPr>
          <w:lang w:val="es-ES"/>
        </w:rPr>
        <w:t>con el uso del m</w:t>
      </w:r>
      <w:r w:rsidR="00211775">
        <w:rPr>
          <w:lang w:val="es-ES"/>
        </w:rPr>
        <w:t xml:space="preserve">óvil. Esta evaluación </w:t>
      </w:r>
      <w:r w:rsidRPr="00493A4A">
        <w:rPr>
          <w:lang w:val="es-ES"/>
        </w:rPr>
        <w:t xml:space="preserve">permitió al alumnado reflexionar sobre su recurso y realizar propuestas de mejora. Del mismo modo, la utilización de la e-rúbrica permitió que de forma instantánea el alumnado, interiorizase cuáles deberían de ser los criterios de evaluación de un recurso basado en aspectos STEM apoyados en la innovación, las competencias clave y el desarrollo del currículum. </w:t>
      </w:r>
    </w:p>
    <w:p w14:paraId="0000001D" w14:textId="6F02BB0D" w:rsidR="00330BF2" w:rsidRPr="00493A4A" w:rsidRDefault="00211775" w:rsidP="00C81F03">
      <w:pPr>
        <w:ind w:firstLine="720"/>
        <w:rPr>
          <w:lang w:val="es-ES"/>
        </w:rPr>
      </w:pPr>
      <w:r>
        <w:rPr>
          <w:lang w:val="es-ES"/>
        </w:rPr>
        <w:t>Tras la feria, los PFI</w:t>
      </w:r>
      <w:r w:rsidR="00387408" w:rsidRPr="00493A4A">
        <w:rPr>
          <w:lang w:val="es-ES"/>
        </w:rPr>
        <w:t xml:space="preserve"> valoraron esta actividad en un cuestionario en e</w:t>
      </w:r>
      <w:r>
        <w:rPr>
          <w:lang w:val="es-ES"/>
        </w:rPr>
        <w:t>l que se les pidió que indicasen</w:t>
      </w:r>
      <w:r w:rsidR="00387408" w:rsidRPr="00493A4A">
        <w:rPr>
          <w:lang w:val="es-ES"/>
        </w:rPr>
        <w:t xml:space="preserve"> los aspectos que consideraba</w:t>
      </w:r>
      <w:r>
        <w:rPr>
          <w:lang w:val="es-ES"/>
        </w:rPr>
        <w:t xml:space="preserve">n mejores y peores de la feria. </w:t>
      </w:r>
      <w:r w:rsidR="00387408">
        <w:rPr>
          <w:lang w:val="es-ES"/>
        </w:rPr>
        <w:t>Los PFI</w:t>
      </w:r>
      <w:r w:rsidR="00387408" w:rsidRPr="00493A4A">
        <w:rPr>
          <w:lang w:val="es-ES"/>
        </w:rPr>
        <w:t xml:space="preserve"> mostraron una elevada satisfacción en relación con el empleo de estos recursos educativos para la enseñanza de las ciencias, con valoraciones como “lo mejor de la feria fue la gran variedad de recursos diferentes que pueden utilizarse, y lo interesante que pueden llegar a ser, tanto a</w:t>
      </w:r>
      <w:r w:rsidR="00387408">
        <w:rPr>
          <w:lang w:val="es-ES"/>
        </w:rPr>
        <w:t>l</w:t>
      </w:r>
      <w:r w:rsidR="00387408" w:rsidRPr="00493A4A">
        <w:rPr>
          <w:lang w:val="es-ES"/>
        </w:rPr>
        <w:t xml:space="preserve"> trabajarlos como a</w:t>
      </w:r>
      <w:r w:rsidR="00387408">
        <w:rPr>
          <w:lang w:val="es-ES"/>
        </w:rPr>
        <w:t>l</w:t>
      </w:r>
      <w:r w:rsidR="00387408" w:rsidRPr="00493A4A">
        <w:rPr>
          <w:lang w:val="es-ES"/>
        </w:rPr>
        <w:t xml:space="preserve"> participar en ellos” o “he visto muchas ideas que me permitirán desarrollar distintos tipos de recursos en un futuro”. Asimismo, apreciaron la utilidad del empleo de ferias científicas educativas como estrategia para sus </w:t>
      </w:r>
      <w:r w:rsidR="00387408" w:rsidRPr="00493A4A">
        <w:rPr>
          <w:lang w:val="es-ES"/>
        </w:rPr>
        <w:lastRenderedPageBreak/>
        <w:t>intervenciones didácticas. Como aspectos negativ</w:t>
      </w:r>
      <w:r w:rsidR="00387408">
        <w:rPr>
          <w:lang w:val="es-ES"/>
        </w:rPr>
        <w:t>os la mayoría de los PFI</w:t>
      </w:r>
      <w:r w:rsidR="00387408" w:rsidRPr="00493A4A">
        <w:rPr>
          <w:lang w:val="es-ES"/>
        </w:rPr>
        <w:t xml:space="preserve"> coincidieron en “la falta de tiempo para ver todos los recursos”. </w:t>
      </w:r>
    </w:p>
    <w:p w14:paraId="00000022" w14:textId="68947520" w:rsidR="00330BF2" w:rsidRPr="00493A4A" w:rsidRDefault="00387408" w:rsidP="00C81F03">
      <w:pPr>
        <w:ind w:firstLine="720"/>
        <w:rPr>
          <w:lang w:val="es-ES"/>
        </w:rPr>
      </w:pPr>
      <w:bookmarkStart w:id="4" w:name="_GoBack"/>
      <w:bookmarkEnd w:id="4"/>
      <w:r w:rsidRPr="00493A4A">
        <w:rPr>
          <w:lang w:val="es-ES"/>
        </w:rPr>
        <w:t xml:space="preserve">Este trabajo preliminar persigue alentar hacia un cambio en el desarrollo de las tradicionales exposiciones tratando de fomentar, mediante la creación de recursos </w:t>
      </w:r>
      <w:r>
        <w:rPr>
          <w:lang w:val="es-ES"/>
        </w:rPr>
        <w:t xml:space="preserve">STEM </w:t>
      </w:r>
      <w:r w:rsidRPr="00493A4A">
        <w:rPr>
          <w:lang w:val="es-ES"/>
        </w:rPr>
        <w:t>y la exposición mediante ferias, el desarrollo de competencias como la innovación, la creatividad, el pensamiento crítico y la reflexión sobre el trabajo, tratando de construir con ello estrategias de a</w:t>
      </w:r>
      <w:r w:rsidR="00211775">
        <w:rPr>
          <w:lang w:val="es-ES"/>
        </w:rPr>
        <w:t xml:space="preserve">utorregulación del aprendizaje. </w:t>
      </w:r>
      <w:r w:rsidRPr="00493A4A">
        <w:rPr>
          <w:lang w:val="es-ES"/>
        </w:rPr>
        <w:t xml:space="preserve">La realización del mismo requiere de un tiempo en la construcción de rúbricas que permitan evaluar los recursos, la fabricación de estos, la exposición y la evaluación y reflexión de la feria. </w:t>
      </w:r>
    </w:p>
    <w:p w14:paraId="00000023" w14:textId="77777777" w:rsidR="00330BF2" w:rsidRPr="00493A4A" w:rsidRDefault="00330BF2">
      <w:pPr>
        <w:rPr>
          <w:lang w:val="es-ES"/>
        </w:rPr>
      </w:pPr>
    </w:p>
    <w:p w14:paraId="00000025" w14:textId="29DC90E1" w:rsidR="00330BF2" w:rsidRPr="00211775" w:rsidRDefault="00387408" w:rsidP="00211775">
      <w:pPr>
        <w:rPr>
          <w:sz w:val="24"/>
          <w:szCs w:val="24"/>
          <w:lang w:val="es-ES"/>
        </w:rPr>
      </w:pPr>
      <w:proofErr w:type="spellStart"/>
      <w:r w:rsidRPr="00493A4A">
        <w:rPr>
          <w:b/>
          <w:lang w:val="es-ES"/>
        </w:rPr>
        <w:t>Palavras</w:t>
      </w:r>
      <w:proofErr w:type="spellEnd"/>
      <w:r w:rsidRPr="00493A4A">
        <w:rPr>
          <w:b/>
          <w:lang w:val="es-ES"/>
        </w:rPr>
        <w:t>-chave:</w:t>
      </w:r>
      <w:r w:rsidRPr="00493A4A">
        <w:rPr>
          <w:lang w:val="es-ES"/>
        </w:rPr>
        <w:t xml:space="preserve"> ferias de proyectos científicos, profesorado </w:t>
      </w:r>
      <w:r w:rsidR="00211775">
        <w:rPr>
          <w:lang w:val="es-ES"/>
        </w:rPr>
        <w:t xml:space="preserve">de ciencias </w:t>
      </w:r>
      <w:r w:rsidRPr="00493A4A">
        <w:rPr>
          <w:lang w:val="es-ES"/>
        </w:rPr>
        <w:t>en formación inicial, Máster en Profesorado de Educación Secundaria, e-rubrica.</w:t>
      </w:r>
    </w:p>
    <w:p w14:paraId="00000026" w14:textId="77777777" w:rsidR="00330BF2" w:rsidRPr="00493A4A" w:rsidRDefault="00387408">
      <w:pPr>
        <w:keepNext/>
        <w:pBdr>
          <w:top w:val="nil"/>
          <w:left w:val="nil"/>
          <w:bottom w:val="nil"/>
          <w:right w:val="nil"/>
          <w:between w:val="nil"/>
        </w:pBdr>
        <w:spacing w:before="360" w:after="60"/>
        <w:jc w:val="left"/>
        <w:rPr>
          <w:b/>
          <w:smallCaps/>
          <w:color w:val="000000"/>
          <w:sz w:val="24"/>
          <w:szCs w:val="24"/>
          <w:lang w:val="en-US"/>
        </w:rPr>
      </w:pPr>
      <w:proofErr w:type="spellStart"/>
      <w:r w:rsidRPr="00493A4A">
        <w:rPr>
          <w:b/>
          <w:smallCaps/>
          <w:color w:val="000000"/>
          <w:sz w:val="24"/>
          <w:szCs w:val="24"/>
          <w:lang w:val="en-US"/>
        </w:rPr>
        <w:t>Referências</w:t>
      </w:r>
      <w:proofErr w:type="spellEnd"/>
      <w:r w:rsidRPr="00493A4A">
        <w:rPr>
          <w:b/>
          <w:smallCaps/>
          <w:color w:val="000000"/>
          <w:sz w:val="24"/>
          <w:szCs w:val="24"/>
          <w:lang w:val="en-US"/>
        </w:rPr>
        <w:t xml:space="preserve"> </w:t>
      </w:r>
    </w:p>
    <w:p w14:paraId="00000027" w14:textId="57FF69EE" w:rsidR="00330BF2" w:rsidRPr="00C81F03" w:rsidRDefault="00211775">
      <w:pPr>
        <w:ind w:left="566" w:hanging="566"/>
        <w:rPr>
          <w:lang w:val="es-ES"/>
        </w:rPr>
      </w:pPr>
      <w:proofErr w:type="spellStart"/>
      <w:r>
        <w:rPr>
          <w:lang w:val="en-US"/>
        </w:rPr>
        <w:t>Boud</w:t>
      </w:r>
      <w:proofErr w:type="spellEnd"/>
      <w:r>
        <w:rPr>
          <w:lang w:val="en-US"/>
        </w:rPr>
        <w:t>, D., Keogh, R.</w:t>
      </w:r>
      <w:r w:rsidR="00387408" w:rsidRPr="00493A4A">
        <w:rPr>
          <w:lang w:val="en-US"/>
        </w:rPr>
        <w:t xml:space="preserve"> &amp; Walker, D. (2013). Reflection: Turning experience into learning. </w:t>
      </w:r>
      <w:proofErr w:type="spellStart"/>
      <w:r w:rsidR="00387408" w:rsidRPr="00C81F03">
        <w:rPr>
          <w:lang w:val="es-ES"/>
        </w:rPr>
        <w:t>Oxon</w:t>
      </w:r>
      <w:proofErr w:type="spellEnd"/>
      <w:r w:rsidR="00387408" w:rsidRPr="00C81F03">
        <w:rPr>
          <w:lang w:val="es-ES"/>
        </w:rPr>
        <w:t xml:space="preserve">: </w:t>
      </w:r>
      <w:proofErr w:type="spellStart"/>
      <w:r w:rsidR="00387408" w:rsidRPr="00C81F03">
        <w:rPr>
          <w:lang w:val="es-ES"/>
        </w:rPr>
        <w:t>Routledge</w:t>
      </w:r>
      <w:proofErr w:type="spellEnd"/>
      <w:r w:rsidR="00387408" w:rsidRPr="00C81F03">
        <w:rPr>
          <w:lang w:val="es-ES"/>
        </w:rPr>
        <w:t>.</w:t>
      </w:r>
    </w:p>
    <w:p w14:paraId="00000028" w14:textId="2F309734" w:rsidR="00330BF2" w:rsidRPr="00493A4A" w:rsidRDefault="00387408">
      <w:pPr>
        <w:ind w:left="566" w:hanging="566"/>
        <w:rPr>
          <w:lang w:val="es-ES"/>
        </w:rPr>
      </w:pPr>
      <w:r w:rsidRPr="00211775">
        <w:t>Bosch, H. E., Di Blasi, M. A., Pelem, M. E</w:t>
      </w:r>
      <w:r w:rsidR="00211775" w:rsidRPr="00211775">
        <w:t>., Bergero, M. S., Carvajal, L.</w:t>
      </w:r>
      <w:r w:rsidRPr="00211775">
        <w:t xml:space="preserve"> &amp; Geromini, N. S. (2011). </w:t>
      </w:r>
      <w:r w:rsidRPr="00493A4A">
        <w:rPr>
          <w:lang w:val="es-ES"/>
        </w:rPr>
        <w:t xml:space="preserve">Nuevo paradigma pedagógico para enseñanza de ciencias y matemática. Avances en ciencias e ingeniería, 2(3), 131-140. </w:t>
      </w:r>
    </w:p>
    <w:p w14:paraId="00000029" w14:textId="08B7A073" w:rsidR="00330BF2" w:rsidRPr="00211775" w:rsidRDefault="00387408">
      <w:pPr>
        <w:ind w:left="566" w:hanging="566"/>
        <w:rPr>
          <w:lang w:val="es-ES"/>
        </w:rPr>
      </w:pPr>
      <w:r w:rsidRPr="00493A4A">
        <w:rPr>
          <w:lang w:val="es-ES"/>
        </w:rPr>
        <w:t xml:space="preserve">FECYT (2018). Libro Verde Ferias de la Ciencia. Recuperado de: </w:t>
      </w:r>
      <w:hyperlink r:id="rId6" w:history="1">
        <w:r w:rsidRPr="00211775">
          <w:rPr>
            <w:lang w:val="es-ES"/>
          </w:rPr>
          <w:t>https://www.fecyt.es/es/publicacion/libro-verde-de-las-ferias-de-ciencia</w:t>
        </w:r>
      </w:hyperlink>
    </w:p>
    <w:p w14:paraId="0000002A" w14:textId="182160EC" w:rsidR="00330BF2" w:rsidRDefault="00387408">
      <w:pPr>
        <w:ind w:left="566" w:hanging="566"/>
      </w:pPr>
      <w:r w:rsidRPr="00211775">
        <w:rPr>
          <w:lang w:val="es-ES"/>
        </w:rPr>
        <w:t>Retan</w:t>
      </w:r>
      <w:r w:rsidR="00211775">
        <w:rPr>
          <w:lang w:val="es-ES"/>
        </w:rPr>
        <w:t>a-Alvarado, D. A.</w:t>
      </w:r>
      <w:r w:rsidRPr="00493A4A">
        <w:rPr>
          <w:lang w:val="es-ES"/>
        </w:rPr>
        <w:t xml:space="preserve"> &amp; Vázquez-Bernal, B. (2016). Ferias de Ciencia y Tecnología de Costa Rica: una experiencia que motiva la elección de carreras científicas y tecnológicas. </w:t>
      </w:r>
      <w:r>
        <w:t>Campo Abierto: Revista de Educación, 35(1), 13–30.</w:t>
      </w:r>
    </w:p>
    <w:p w14:paraId="08C47609" w14:textId="77777777" w:rsidR="00C81F03" w:rsidRDefault="00C81F03" w:rsidP="00C81F03">
      <w:pPr>
        <w:pBdr>
          <w:top w:val="nil"/>
          <w:left w:val="nil"/>
          <w:bottom w:val="nil"/>
          <w:right w:val="nil"/>
          <w:between w:val="nil"/>
        </w:pBdr>
        <w:tabs>
          <w:tab w:val="left" w:pos="567"/>
        </w:tabs>
        <w:rPr>
          <w:b/>
          <w:color w:val="222222"/>
          <w:shd w:val="clear" w:color="auto" w:fill="FFFFFF"/>
          <w:lang w:val="es-ES"/>
        </w:rPr>
      </w:pPr>
    </w:p>
    <w:p w14:paraId="73F0E0C7" w14:textId="77777777" w:rsidR="00C81F03" w:rsidRDefault="00C81F03" w:rsidP="00C81F03">
      <w:pPr>
        <w:pBdr>
          <w:top w:val="nil"/>
          <w:left w:val="nil"/>
          <w:bottom w:val="nil"/>
          <w:right w:val="nil"/>
          <w:between w:val="nil"/>
        </w:pBdr>
        <w:tabs>
          <w:tab w:val="left" w:pos="567"/>
        </w:tabs>
        <w:ind w:left="567" w:hanging="567"/>
        <w:rPr>
          <w:b/>
          <w:color w:val="222222"/>
          <w:shd w:val="clear" w:color="auto" w:fill="FFFFFF"/>
          <w:lang w:val="es-ES"/>
        </w:rPr>
      </w:pPr>
      <w:r w:rsidRPr="00614322">
        <w:rPr>
          <w:b/>
          <w:smallCaps/>
          <w:color w:val="000000"/>
          <w:sz w:val="24"/>
          <w:lang w:val="es-ES"/>
        </w:rPr>
        <w:t>Agradecimientos</w:t>
      </w:r>
    </w:p>
    <w:p w14:paraId="7AEC2441" w14:textId="77777777" w:rsidR="00C81F03" w:rsidRPr="009B5721" w:rsidRDefault="00C81F03" w:rsidP="00C81F03">
      <w:pPr>
        <w:pBdr>
          <w:top w:val="nil"/>
          <w:left w:val="nil"/>
          <w:bottom w:val="nil"/>
          <w:right w:val="nil"/>
          <w:between w:val="nil"/>
        </w:pBdr>
        <w:tabs>
          <w:tab w:val="left" w:pos="567"/>
        </w:tabs>
        <w:ind w:left="567" w:hanging="567"/>
        <w:rPr>
          <w:color w:val="000000"/>
          <w:lang w:val="es-ES"/>
        </w:rPr>
      </w:pPr>
      <w:r w:rsidRPr="009B5721">
        <w:rPr>
          <w:color w:val="000000"/>
          <w:lang w:val="es-ES"/>
        </w:rPr>
        <w:t xml:space="preserve"> Este proyecto </w:t>
      </w:r>
      <w:r>
        <w:rPr>
          <w:color w:val="000000"/>
          <w:lang w:val="es-ES"/>
        </w:rPr>
        <w:t>ha sid</w:t>
      </w:r>
      <w:r w:rsidRPr="009B5721">
        <w:rPr>
          <w:color w:val="000000"/>
          <w:lang w:val="es-ES"/>
        </w:rPr>
        <w:t xml:space="preserve">o financiado por el Ministerio de Economía, Industria y </w:t>
      </w:r>
      <w:r>
        <w:rPr>
          <w:color w:val="000000"/>
          <w:lang w:val="es-ES"/>
        </w:rPr>
        <w:t xml:space="preserve">Competitividad </w:t>
      </w:r>
      <w:r w:rsidRPr="009B5721">
        <w:rPr>
          <w:color w:val="000000"/>
          <w:lang w:val="es-ES"/>
        </w:rPr>
        <w:t>en 2017. I+D de Excelencia (EDU2017-82197-P)</w:t>
      </w:r>
      <w:r>
        <w:rPr>
          <w:color w:val="000000"/>
          <w:lang w:val="es-ES"/>
        </w:rPr>
        <w:t>.</w:t>
      </w:r>
    </w:p>
    <w:p w14:paraId="0000002B" w14:textId="77777777" w:rsidR="00330BF2" w:rsidRDefault="00330BF2">
      <w:pPr>
        <w:pBdr>
          <w:top w:val="nil"/>
          <w:left w:val="nil"/>
          <w:bottom w:val="nil"/>
          <w:right w:val="nil"/>
          <w:between w:val="nil"/>
        </w:pBdr>
        <w:tabs>
          <w:tab w:val="left" w:pos="567"/>
        </w:tabs>
        <w:ind w:left="567" w:hanging="567"/>
        <w:rPr>
          <w:color w:val="000000"/>
        </w:rPr>
      </w:pPr>
    </w:p>
    <w:sectPr w:rsidR="00330BF2">
      <w:pgSz w:w="11906" w:h="16838"/>
      <w:pgMar w:top="1418" w:right="1418" w:bottom="1418" w:left="1418" w:header="0" w:footer="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aqui" w:date="2019-06-01T18:58:00Z" w:initials="J">
    <w:p w14:paraId="210A1562" w14:textId="1DF83C5F" w:rsidR="00493A4A" w:rsidRDefault="00493A4A">
      <w:pPr>
        <w:pStyle w:val="Textocomentario"/>
      </w:pPr>
      <w:r>
        <w:rPr>
          <w:rStyle w:val="Refdecomentario"/>
        </w:rPr>
        <w:annotationRef/>
      </w:r>
      <w:r>
        <w:t>OPINO IGUAL QUE DANIEL, ORAL VALE MAS QUE POSTER</w:t>
      </w:r>
    </w:p>
    <w:p w14:paraId="1505E393" w14:textId="77777777" w:rsidR="00493A4A" w:rsidRDefault="00493A4A">
      <w:pPr>
        <w:pStyle w:val="Textocomentario"/>
      </w:pPr>
    </w:p>
    <w:p w14:paraId="5730C44E" w14:textId="04E7BC3B" w:rsidR="00493A4A" w:rsidRPr="00493A4A" w:rsidRDefault="00493A4A">
      <w:pPr>
        <w:pStyle w:val="Textocomentario"/>
        <w:rPr>
          <w:lang w:val="es-ES"/>
        </w:rPr>
      </w:pPr>
      <w:r w:rsidRPr="00493A4A">
        <w:rPr>
          <w:lang w:val="es-ES"/>
        </w:rPr>
        <w:t>Y YA LLEVAS EL DE CARDIO DE POSTER</w:t>
      </w:r>
    </w:p>
  </w:comment>
  <w:comment w:id="2" w:author="Joaqui" w:date="2019-06-01T19:03:00Z" w:initials="J">
    <w:p w14:paraId="53288B6E" w14:textId="07C620B2" w:rsidR="00493A4A" w:rsidRPr="00493A4A" w:rsidRDefault="00493A4A">
      <w:pPr>
        <w:pStyle w:val="Textocomentario"/>
        <w:rPr>
          <w:lang w:val="es-ES"/>
        </w:rPr>
      </w:pPr>
      <w:r>
        <w:rPr>
          <w:rStyle w:val="Refdecomentario"/>
        </w:rPr>
        <w:annotationRef/>
      </w:r>
      <w:r w:rsidRPr="00493A4A">
        <w:rPr>
          <w:lang w:val="es-ES"/>
        </w:rPr>
        <w:t xml:space="preserve">CREO QUE ES IMPORTANTE RESALTAR EN EL TITULO QUE SON PROFESORES DE CIENCIAS. </w:t>
      </w:r>
      <w:r>
        <w:rPr>
          <w:lang w:val="es-ES"/>
        </w:rPr>
        <w:t xml:space="preserve">NO ME CONVENCE LO DE EXPOSICIÓN </w:t>
      </w:r>
    </w:p>
  </w:comment>
  <w:comment w:id="3" w:author="Joaqui" w:date="2019-06-01T19:02:00Z" w:initials="J">
    <w:p w14:paraId="4DAB17A3" w14:textId="148257BE" w:rsidR="00493A4A" w:rsidRPr="00493A4A" w:rsidRDefault="00493A4A">
      <w:pPr>
        <w:pStyle w:val="Textocomentario"/>
        <w:rPr>
          <w:lang w:val="es-ES"/>
        </w:rPr>
      </w:pPr>
      <w:r>
        <w:rPr>
          <w:rStyle w:val="Refdecomentario"/>
        </w:rPr>
        <w:annotationRef/>
      </w:r>
      <w:r w:rsidRPr="00493A4A">
        <w:rPr>
          <w:lang w:val="es-ES"/>
        </w:rPr>
        <w:t>NOELA DEBE SER TU EMAIL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30C44E" w15:done="0"/>
  <w15:commentEx w15:paraId="53288B6E" w15:done="0"/>
  <w15:commentEx w15:paraId="4DAB17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F2"/>
    <w:rsid w:val="00211775"/>
    <w:rsid w:val="00330BF2"/>
    <w:rsid w:val="00387408"/>
    <w:rsid w:val="00493A4A"/>
    <w:rsid w:val="00BB247D"/>
    <w:rsid w:val="00C81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99E5A-DFF3-45FA-8B42-95328EC1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PT" w:eastAsia="es-E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360" w:after="60"/>
      <w:ind w:left="432" w:hanging="432"/>
      <w:jc w:val="left"/>
      <w:outlineLvl w:val="0"/>
    </w:pPr>
    <w:rPr>
      <w:b/>
      <w:smallCaps/>
      <w:color w:val="000000"/>
      <w:sz w:val="24"/>
      <w:szCs w:val="24"/>
    </w:rPr>
  </w:style>
  <w:style w:type="paragraph" w:styleId="Ttulo2">
    <w:name w:val="heading 2"/>
    <w:basedOn w:val="Normal"/>
    <w:next w:val="Normal"/>
    <w:pPr>
      <w:keepNext/>
      <w:pBdr>
        <w:top w:val="nil"/>
        <w:left w:val="nil"/>
        <w:bottom w:val="nil"/>
        <w:right w:val="nil"/>
        <w:between w:val="nil"/>
      </w:pBdr>
      <w:spacing w:before="240" w:after="60"/>
      <w:ind w:left="576" w:hanging="576"/>
      <w:jc w:val="left"/>
      <w:outlineLvl w:val="1"/>
    </w:pPr>
    <w:rPr>
      <w:b/>
      <w:color w:val="000000"/>
      <w:sz w:val="24"/>
      <w:szCs w:val="24"/>
    </w:rPr>
  </w:style>
  <w:style w:type="paragraph" w:styleId="Ttulo3">
    <w:name w:val="heading 3"/>
    <w:basedOn w:val="Normal"/>
    <w:next w:val="Normal"/>
    <w:pPr>
      <w:keepNext/>
      <w:spacing w:before="180" w:after="60"/>
      <w:ind w:left="720" w:hanging="720"/>
      <w:outlineLvl w:val="2"/>
    </w:pPr>
    <w:rPr>
      <w:i/>
      <w:sz w:val="22"/>
      <w:szCs w:val="22"/>
    </w:rPr>
  </w:style>
  <w:style w:type="paragraph" w:styleId="Ttulo4">
    <w:name w:val="heading 4"/>
    <w:basedOn w:val="Normal"/>
    <w:next w:val="Normal"/>
    <w:pPr>
      <w:keepNext/>
      <w:spacing w:before="240" w:after="60"/>
      <w:ind w:left="864" w:hanging="864"/>
      <w:outlineLvl w:val="3"/>
    </w:pPr>
    <w:rPr>
      <w:rFonts w:ascii="Cambria" w:eastAsia="Cambria" w:hAnsi="Cambria" w:cs="Cambria"/>
      <w:b/>
      <w:sz w:val="28"/>
      <w:szCs w:val="28"/>
    </w:rPr>
  </w:style>
  <w:style w:type="paragraph" w:styleId="Ttulo5">
    <w:name w:val="heading 5"/>
    <w:basedOn w:val="Normal"/>
    <w:next w:val="Normal"/>
    <w:pPr>
      <w:spacing w:before="240" w:after="60"/>
      <w:ind w:left="1008" w:hanging="1008"/>
      <w:outlineLvl w:val="4"/>
    </w:pPr>
    <w:rPr>
      <w:rFonts w:ascii="Cambria" w:eastAsia="Cambria" w:hAnsi="Cambria" w:cs="Cambria"/>
      <w:b/>
      <w:i/>
      <w:sz w:val="26"/>
      <w:szCs w:val="26"/>
    </w:rPr>
  </w:style>
  <w:style w:type="paragraph" w:styleId="Ttulo6">
    <w:name w:val="heading 6"/>
    <w:basedOn w:val="Normal"/>
    <w:next w:val="Normal"/>
    <w:pPr>
      <w:spacing w:before="240" w:after="60"/>
      <w:ind w:left="1152" w:hanging="1152"/>
      <w:outlineLvl w:val="5"/>
    </w:pPr>
    <w:rPr>
      <w:rFonts w:ascii="Cambria" w:eastAsia="Cambria" w:hAnsi="Cambria" w:cs="Cambria"/>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before="480"/>
      <w:jc w:val="center"/>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93A4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A4A"/>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493A4A"/>
    <w:rPr>
      <w:b/>
      <w:bCs/>
    </w:rPr>
  </w:style>
  <w:style w:type="character" w:customStyle="1" w:styleId="AsuntodelcomentarioCar">
    <w:name w:val="Asunto del comentario Car"/>
    <w:basedOn w:val="TextocomentarioCar"/>
    <w:link w:val="Asuntodelcomentario"/>
    <w:uiPriority w:val="99"/>
    <w:semiHidden/>
    <w:rsid w:val="00493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cyt.es/es/publicacion/libro-verde-de-las-ferias-de-ciencia" TargetMode="Externa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2019-06-02T14:37:00Z</cp:lastPrinted>
  <dcterms:created xsi:type="dcterms:W3CDTF">2019-06-02T14:33:00Z</dcterms:created>
  <dcterms:modified xsi:type="dcterms:W3CDTF">2019-06-02T14:37:00Z</dcterms:modified>
</cp:coreProperties>
</file>