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17" w:rsidRPr="00462567" w:rsidRDefault="00655928" w:rsidP="00C427CA">
      <w:pPr>
        <w:jc w:val="center"/>
        <w:rPr>
          <w:b/>
          <w:sz w:val="28"/>
          <w:szCs w:val="28"/>
          <w:lang w:val="en-US"/>
        </w:rPr>
      </w:pPr>
      <w:r w:rsidRPr="00655928">
        <w:rPr>
          <w:b/>
          <w:sz w:val="28"/>
          <w:szCs w:val="28"/>
          <w:lang w:val="en-US"/>
        </w:rPr>
        <w:t xml:space="preserve">Activated carbon monoliths from lignocellulosic biomass waste for electrochemical applications </w:t>
      </w:r>
    </w:p>
    <w:p w:rsidR="00704717" w:rsidRPr="00462567" w:rsidRDefault="00704717">
      <w:pPr>
        <w:rPr>
          <w:lang w:val="en-US"/>
        </w:rPr>
      </w:pPr>
    </w:p>
    <w:p w:rsidR="00704717" w:rsidRPr="00441657" w:rsidRDefault="00C40B22" w:rsidP="00462567">
      <w:pPr>
        <w:jc w:val="center"/>
        <w:rPr>
          <w:lang w:val="es-ES"/>
        </w:rPr>
      </w:pPr>
      <w:r>
        <w:rPr>
          <w:lang w:val="es-ES"/>
        </w:rPr>
        <w:t xml:space="preserve">J.M. Rosas, P.O. </w:t>
      </w:r>
      <w:proofErr w:type="spellStart"/>
      <w:r>
        <w:rPr>
          <w:lang w:val="es-ES"/>
        </w:rPr>
        <w:t>Ibeh</w:t>
      </w:r>
      <w:proofErr w:type="spellEnd"/>
      <w:r>
        <w:rPr>
          <w:lang w:val="es-ES"/>
        </w:rPr>
        <w:t xml:space="preserve">, </w:t>
      </w:r>
      <w:r w:rsidR="00441657" w:rsidRPr="00441657">
        <w:rPr>
          <w:lang w:val="es-ES"/>
        </w:rPr>
        <w:t xml:space="preserve">F.J. García-Mateos, </w:t>
      </w:r>
      <w:r w:rsidR="00441657">
        <w:rPr>
          <w:lang w:val="es-ES"/>
        </w:rPr>
        <w:t>J. Rodríguez-Mirasol, T. Cordero</w:t>
      </w:r>
    </w:p>
    <w:p w:rsidR="00EF349A" w:rsidRPr="00441657" w:rsidRDefault="00441657" w:rsidP="00462567">
      <w:pPr>
        <w:jc w:val="center"/>
        <w:rPr>
          <w:i/>
          <w:lang w:val="es-ES"/>
        </w:rPr>
      </w:pPr>
      <w:r w:rsidRPr="00441657">
        <w:rPr>
          <w:i/>
          <w:lang w:val="es-ES"/>
        </w:rPr>
        <w:t xml:space="preserve">Universidad de Málaga, Departamento de Ingeniería Química, Andalucía </w:t>
      </w:r>
      <w:proofErr w:type="spellStart"/>
      <w:r w:rsidRPr="00441657">
        <w:rPr>
          <w:i/>
          <w:lang w:val="es-ES"/>
        </w:rPr>
        <w:t>Tech</w:t>
      </w:r>
      <w:proofErr w:type="spellEnd"/>
      <w:r w:rsidRPr="00441657">
        <w:rPr>
          <w:i/>
          <w:lang w:val="es-ES"/>
        </w:rPr>
        <w:t xml:space="preserve">, Facultad de Ciencias, Campus de Teatinos s/n, 29010 Málaga - </w:t>
      </w:r>
      <w:proofErr w:type="spellStart"/>
      <w:r w:rsidRPr="00441657">
        <w:rPr>
          <w:i/>
          <w:lang w:val="es-ES"/>
        </w:rPr>
        <w:t>Spain</w:t>
      </w:r>
      <w:proofErr w:type="spellEnd"/>
    </w:p>
    <w:p w:rsidR="00EF349A" w:rsidRPr="00E1107D" w:rsidRDefault="0063382B" w:rsidP="00462567">
      <w:pPr>
        <w:jc w:val="center"/>
        <w:rPr>
          <w:i/>
          <w:u w:val="single"/>
          <w:lang w:val="en-US"/>
        </w:rPr>
      </w:pPr>
      <w:r>
        <w:rPr>
          <w:i/>
          <w:u w:val="single"/>
          <w:lang w:val="en-US"/>
        </w:rPr>
        <w:t>jmrosas</w:t>
      </w:r>
      <w:r w:rsidR="00441657" w:rsidRPr="00E1107D">
        <w:rPr>
          <w:i/>
          <w:u w:val="single"/>
          <w:lang w:val="en-US"/>
        </w:rPr>
        <w:t>@uma.es</w:t>
      </w:r>
    </w:p>
    <w:p w:rsidR="00704717" w:rsidRPr="00462567" w:rsidRDefault="00704717">
      <w:pPr>
        <w:jc w:val="both"/>
        <w:rPr>
          <w:b/>
          <w:lang w:val="en-US"/>
        </w:rPr>
      </w:pPr>
      <w:r w:rsidRPr="00462567">
        <w:rPr>
          <w:b/>
          <w:lang w:val="en-US"/>
        </w:rPr>
        <w:t>Introduction</w:t>
      </w:r>
    </w:p>
    <w:p w:rsidR="00704717" w:rsidRPr="0063382B" w:rsidRDefault="0063382B" w:rsidP="0063382B">
      <w:pPr>
        <w:jc w:val="both"/>
        <w:rPr>
          <w:lang w:val="en-US"/>
        </w:rPr>
      </w:pPr>
      <w:r w:rsidRPr="0063382B">
        <w:rPr>
          <w:lang w:val="en-US"/>
        </w:rPr>
        <w:t xml:space="preserve">Activated carbons </w:t>
      </w:r>
      <w:r w:rsidR="00BA5BA3">
        <w:rPr>
          <w:lang w:val="en-US"/>
        </w:rPr>
        <w:t>monoliths (ACMs) have shown promising results as electrodes for supercapacitors, due to their high volumetric density and large porosity. However, t</w:t>
      </w:r>
      <w:r w:rsidR="00BA5BA3" w:rsidRPr="00BA5BA3">
        <w:rPr>
          <w:lang w:val="en-US"/>
        </w:rPr>
        <w:t xml:space="preserve">hey are usually, made by compressing the corresponding activated carbon in the presence of a binder, which usually implies a reduction of pore sizes due to partial blocking, or in less extent in absence of any type of additive by applying a very high pressure </w:t>
      </w:r>
      <w:r w:rsidR="00BA5BA3">
        <w:rPr>
          <w:lang w:val="en-US"/>
        </w:rPr>
        <w:t xml:space="preserve"> In this work, different </w:t>
      </w:r>
      <w:proofErr w:type="spellStart"/>
      <w:r w:rsidR="00BA5BA3">
        <w:rPr>
          <w:lang w:val="en-US"/>
        </w:rPr>
        <w:t>binderless</w:t>
      </w:r>
      <w:proofErr w:type="spellEnd"/>
      <w:r w:rsidR="00BA5BA3">
        <w:rPr>
          <w:lang w:val="en-US"/>
        </w:rPr>
        <w:t xml:space="preserve"> ACMs were prepared and tested for electrochemical applications.</w:t>
      </w:r>
    </w:p>
    <w:p w:rsidR="002D08FF" w:rsidRPr="00462567" w:rsidRDefault="00704717">
      <w:pPr>
        <w:spacing w:line="360" w:lineRule="exact"/>
        <w:jc w:val="both"/>
        <w:rPr>
          <w:b/>
          <w:bCs/>
          <w:color w:val="000000"/>
          <w:lang w:val="en-US"/>
        </w:rPr>
      </w:pPr>
      <w:r w:rsidRPr="00462567">
        <w:rPr>
          <w:b/>
          <w:bCs/>
          <w:color w:val="000000"/>
          <w:lang w:val="en-US"/>
        </w:rPr>
        <w:t xml:space="preserve">Experimental 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2D08FF" w:rsidRPr="008960B7" w:rsidTr="002D08FF"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FF" w:rsidRPr="008960B7" w:rsidRDefault="002D08FF" w:rsidP="002D08FF">
            <w:pPr>
              <w:jc w:val="both"/>
              <w:rPr>
                <w:lang w:val="es-ES"/>
              </w:rPr>
            </w:pPr>
            <w:r w:rsidRPr="00054D7E"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0CA893A0" wp14:editId="3A341979">
                  <wp:simplePos x="0" y="0"/>
                  <wp:positionH relativeFrom="margin">
                    <wp:posOffset>988695</wp:posOffset>
                  </wp:positionH>
                  <wp:positionV relativeFrom="margin">
                    <wp:posOffset>89535</wp:posOffset>
                  </wp:positionV>
                  <wp:extent cx="1799590" cy="395224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395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08FF" w:rsidRPr="00BA5BA3" w:rsidTr="002D08FF">
        <w:trPr>
          <w:trHeight w:val="866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FF" w:rsidRPr="006A2620" w:rsidRDefault="002D08FF" w:rsidP="002D08FF">
            <w:pPr>
              <w:jc w:val="both"/>
              <w:rPr>
                <w:bCs/>
                <w:color w:val="000000"/>
                <w:lang w:val="en-US"/>
              </w:rPr>
            </w:pPr>
            <w:r w:rsidRPr="006A2620">
              <w:rPr>
                <w:bCs/>
                <w:color w:val="000000"/>
                <w:lang w:val="en-US"/>
              </w:rPr>
              <w:t xml:space="preserve">Figure 1. </w:t>
            </w:r>
            <w:r>
              <w:rPr>
                <w:bCs/>
                <w:color w:val="000000"/>
                <w:lang w:val="en-US"/>
              </w:rPr>
              <w:t xml:space="preserve">Activated carbon disk from: a) Olive stone; b) </w:t>
            </w:r>
            <w:proofErr w:type="spellStart"/>
            <w:r>
              <w:rPr>
                <w:bCs/>
                <w:color w:val="000000"/>
                <w:lang w:val="en-US"/>
              </w:rPr>
              <w:t>Alcell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lignin; c) Kraft lignin.</w:t>
            </w:r>
          </w:p>
          <w:p w:rsidR="002D08FF" w:rsidRPr="003900A8" w:rsidRDefault="002D08FF" w:rsidP="002D08FF">
            <w:pPr>
              <w:jc w:val="both"/>
              <w:rPr>
                <w:b/>
                <w:lang w:val="en-US"/>
              </w:rPr>
            </w:pPr>
          </w:p>
        </w:tc>
      </w:tr>
    </w:tbl>
    <w:p w:rsidR="00CD596F" w:rsidRDefault="00770C7A" w:rsidP="0063382B">
      <w:pPr>
        <w:jc w:val="both"/>
        <w:rPr>
          <w:lang w:val="en-US"/>
        </w:rPr>
      </w:pPr>
      <w:r w:rsidRPr="00770C7A">
        <w:rPr>
          <w:lang w:val="en-US"/>
        </w:rPr>
        <w:t xml:space="preserve">Cylindrical activated carbon </w:t>
      </w:r>
      <w:r>
        <w:rPr>
          <w:lang w:val="en-US"/>
        </w:rPr>
        <w:t>disk</w:t>
      </w:r>
      <w:r w:rsidRPr="00770C7A">
        <w:rPr>
          <w:lang w:val="en-US"/>
        </w:rPr>
        <w:t xml:space="preserve"> were prepared from </w:t>
      </w:r>
      <w:r w:rsidR="00DF1BBA" w:rsidRPr="00770C7A">
        <w:rPr>
          <w:lang w:val="en-US"/>
        </w:rPr>
        <w:t>olive stone</w:t>
      </w:r>
      <w:r w:rsidR="00DF1BBA">
        <w:rPr>
          <w:lang w:val="en-US"/>
        </w:rPr>
        <w:t>,</w:t>
      </w:r>
      <w:r w:rsidR="00DF1BBA" w:rsidRPr="00770C7A">
        <w:rPr>
          <w:lang w:val="en-US"/>
        </w:rPr>
        <w:t xml:space="preserve"> </w:t>
      </w:r>
      <w:proofErr w:type="spellStart"/>
      <w:r w:rsidR="00DF1BBA">
        <w:rPr>
          <w:lang w:val="en-US"/>
        </w:rPr>
        <w:t>Alcell</w:t>
      </w:r>
      <w:proofErr w:type="spellEnd"/>
      <w:r w:rsidR="00DF1BBA">
        <w:rPr>
          <w:lang w:val="en-US"/>
        </w:rPr>
        <w:t>® and Kraft lignin</w:t>
      </w:r>
      <w:r w:rsidRPr="00770C7A">
        <w:rPr>
          <w:lang w:val="en-US"/>
        </w:rPr>
        <w:t xml:space="preserve"> by </w:t>
      </w:r>
      <w:r>
        <w:rPr>
          <w:lang w:val="en-US"/>
        </w:rPr>
        <w:t>chemical activation with H</w:t>
      </w:r>
      <w:r w:rsidRPr="00770C7A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770C7A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770C7A">
        <w:rPr>
          <w:lang w:val="en-US"/>
        </w:rPr>
        <w:t>by extrusion without any kind of binder</w:t>
      </w:r>
      <w:r>
        <w:rPr>
          <w:lang w:val="en-US"/>
        </w:rPr>
        <w:t>. Activated carbon disk were activated</w:t>
      </w:r>
      <w:r w:rsidR="00CD596F" w:rsidRPr="00CD596F">
        <w:rPr>
          <w:lang w:val="en-US"/>
        </w:rPr>
        <w:t xml:space="preserve"> under inert atmosphere</w:t>
      </w:r>
      <w:r>
        <w:rPr>
          <w:lang w:val="en-US"/>
        </w:rPr>
        <w:t xml:space="preserve"> at 700 ºC</w:t>
      </w:r>
      <w:r w:rsidR="00CD596F" w:rsidRPr="00CD596F">
        <w:rPr>
          <w:lang w:val="en-US"/>
        </w:rPr>
        <w:t xml:space="preserve"> and washing with distilled water.</w:t>
      </w:r>
      <w:r w:rsidR="0063382B">
        <w:rPr>
          <w:lang w:val="en-US"/>
        </w:rPr>
        <w:t xml:space="preserve"> N</w:t>
      </w:r>
      <w:r w:rsidR="0063382B" w:rsidRPr="00770C7A">
        <w:rPr>
          <w:vertAlign w:val="subscript"/>
          <w:lang w:val="en-US"/>
        </w:rPr>
        <w:t>2</w:t>
      </w:r>
      <w:r w:rsidR="0063382B">
        <w:rPr>
          <w:lang w:val="en-US"/>
        </w:rPr>
        <w:t xml:space="preserve"> and CO</w:t>
      </w:r>
      <w:r w:rsidR="0063382B" w:rsidRPr="00770C7A">
        <w:rPr>
          <w:vertAlign w:val="subscript"/>
          <w:lang w:val="en-US"/>
        </w:rPr>
        <w:t>2</w:t>
      </w:r>
      <w:r>
        <w:rPr>
          <w:lang w:val="en-US"/>
        </w:rPr>
        <w:t xml:space="preserve"> adsorption, XPS and</w:t>
      </w:r>
      <w:r w:rsidR="0063382B">
        <w:rPr>
          <w:lang w:val="en-US"/>
        </w:rPr>
        <w:t xml:space="preserve"> CO-CO</w:t>
      </w:r>
      <w:r w:rsidR="0063382B" w:rsidRPr="00770C7A">
        <w:rPr>
          <w:vertAlign w:val="subscript"/>
          <w:lang w:val="en-US"/>
        </w:rPr>
        <w:t>2</w:t>
      </w:r>
      <w:r w:rsidR="0063382B">
        <w:rPr>
          <w:lang w:val="en-US"/>
        </w:rPr>
        <w:t xml:space="preserve"> TPD</w:t>
      </w:r>
      <w:r>
        <w:rPr>
          <w:lang w:val="en-US"/>
        </w:rPr>
        <w:t xml:space="preserve"> </w:t>
      </w:r>
      <w:r w:rsidR="00193D13">
        <w:rPr>
          <w:lang w:val="en-US"/>
        </w:rPr>
        <w:t>techniques were used to characterize the carbon electrodes</w:t>
      </w:r>
      <w:r w:rsidR="0063382B">
        <w:rPr>
          <w:lang w:val="en-US"/>
        </w:rPr>
        <w:t xml:space="preserve">. </w:t>
      </w:r>
      <w:r>
        <w:rPr>
          <w:lang w:val="en-US"/>
        </w:rPr>
        <w:t xml:space="preserve">Their electrochemical performances were evaluated by cyclic voltammetry and </w:t>
      </w:r>
      <w:proofErr w:type="spellStart"/>
      <w:r>
        <w:rPr>
          <w:lang w:val="en-US"/>
        </w:rPr>
        <w:t>galvanostatic</w:t>
      </w:r>
      <w:proofErr w:type="spellEnd"/>
      <w:r>
        <w:rPr>
          <w:lang w:val="en-US"/>
        </w:rPr>
        <w:t xml:space="preserve"> charge-discharge at different current densities</w:t>
      </w:r>
      <w:r w:rsidR="00BA5BA3">
        <w:rPr>
          <w:lang w:val="en-US"/>
        </w:rPr>
        <w:t>,</w:t>
      </w:r>
      <w:r w:rsidR="00193D13">
        <w:rPr>
          <w:lang w:val="en-US"/>
        </w:rPr>
        <w:t xml:space="preserve"> without using binder and conductive promoter</w:t>
      </w:r>
      <w:r>
        <w:rPr>
          <w:lang w:val="en-US"/>
        </w:rPr>
        <w:t>.</w:t>
      </w:r>
      <w:r w:rsidR="0063382B">
        <w:rPr>
          <w:lang w:val="en-US"/>
        </w:rPr>
        <w:t xml:space="preserve"> </w:t>
      </w:r>
    </w:p>
    <w:p w:rsidR="00704717" w:rsidRPr="00462567" w:rsidRDefault="00704717">
      <w:pPr>
        <w:spacing w:line="360" w:lineRule="exact"/>
        <w:jc w:val="both"/>
        <w:rPr>
          <w:b/>
          <w:bCs/>
          <w:color w:val="000000"/>
          <w:lang w:val="en-US"/>
        </w:rPr>
      </w:pPr>
      <w:r w:rsidRPr="00462567">
        <w:rPr>
          <w:b/>
          <w:bCs/>
          <w:color w:val="000000"/>
          <w:lang w:val="en-US"/>
        </w:rPr>
        <w:t>Results and discussion</w:t>
      </w:r>
    </w:p>
    <w:p w:rsidR="00770C7A" w:rsidRDefault="00193D13" w:rsidP="000C63CA">
      <w:pPr>
        <w:jc w:val="both"/>
        <w:rPr>
          <w:lang w:val="en-US"/>
        </w:rPr>
      </w:pPr>
      <w:r>
        <w:rPr>
          <w:lang w:val="en-US"/>
        </w:rPr>
        <w:t>Figure 1 shows the activated carbon disk</w:t>
      </w:r>
      <w:r w:rsidR="00BA5BA3">
        <w:rPr>
          <w:lang w:val="en-US"/>
        </w:rPr>
        <w:t>s</w:t>
      </w:r>
      <w:r>
        <w:rPr>
          <w:lang w:val="en-US"/>
        </w:rPr>
        <w:t xml:space="preserve"> used in this work. Carbon electrodes</w:t>
      </w:r>
      <w:r w:rsidR="00770C7A" w:rsidRPr="00770C7A">
        <w:rPr>
          <w:lang w:val="en-US"/>
        </w:rPr>
        <w:t xml:space="preserve"> presented pore size distributions in the micro and </w:t>
      </w:r>
      <w:proofErr w:type="spellStart"/>
      <w:r w:rsidR="00770C7A" w:rsidRPr="00770C7A">
        <w:rPr>
          <w:lang w:val="en-US"/>
        </w:rPr>
        <w:t>mesopore</w:t>
      </w:r>
      <w:proofErr w:type="spellEnd"/>
      <w:r w:rsidR="00770C7A" w:rsidRPr="00770C7A">
        <w:rPr>
          <w:lang w:val="en-US"/>
        </w:rPr>
        <w:t xml:space="preserve"> range, with high surfaces areas (c.a. 1500 m</w:t>
      </w:r>
      <w:r w:rsidR="00770C7A" w:rsidRPr="00770C7A">
        <w:rPr>
          <w:vertAlign w:val="superscript"/>
          <w:lang w:val="en-US"/>
        </w:rPr>
        <w:t>2</w:t>
      </w:r>
      <w:r w:rsidR="00770C7A" w:rsidRPr="00770C7A">
        <w:rPr>
          <w:lang w:val="en-US"/>
        </w:rPr>
        <w:t xml:space="preserve">/g) and relatively high </w:t>
      </w:r>
      <w:proofErr w:type="spellStart"/>
      <w:r w:rsidR="00770C7A" w:rsidRPr="00770C7A">
        <w:rPr>
          <w:lang w:val="en-US"/>
        </w:rPr>
        <w:t>mesopore</w:t>
      </w:r>
      <w:proofErr w:type="spellEnd"/>
      <w:r w:rsidR="00770C7A" w:rsidRPr="00770C7A">
        <w:rPr>
          <w:lang w:val="en-US"/>
        </w:rPr>
        <w:t xml:space="preserve"> volume (0.35 cm</w:t>
      </w:r>
      <w:r w:rsidR="00770C7A" w:rsidRPr="00770C7A">
        <w:rPr>
          <w:vertAlign w:val="superscript"/>
          <w:lang w:val="en-US"/>
        </w:rPr>
        <w:t>3</w:t>
      </w:r>
      <w:r w:rsidR="00770C7A" w:rsidRPr="00770C7A">
        <w:rPr>
          <w:lang w:val="en-US"/>
        </w:rPr>
        <w:t>/g). The bulk density of the monoliths is also very high (~1.1 g/cm</w:t>
      </w:r>
      <w:r w:rsidR="00770C7A" w:rsidRPr="00770C7A">
        <w:rPr>
          <w:vertAlign w:val="superscript"/>
          <w:lang w:val="en-US"/>
        </w:rPr>
        <w:t>3</w:t>
      </w:r>
      <w:r w:rsidR="00770C7A" w:rsidRPr="00770C7A">
        <w:rPr>
          <w:lang w:val="en-US"/>
        </w:rPr>
        <w:t xml:space="preserve"> for ACM from </w:t>
      </w:r>
      <w:proofErr w:type="spellStart"/>
      <w:r w:rsidR="00770C7A" w:rsidRPr="00770C7A">
        <w:rPr>
          <w:lang w:val="en-US"/>
        </w:rPr>
        <w:t>Alcell</w:t>
      </w:r>
      <w:proofErr w:type="spellEnd"/>
      <w:r w:rsidR="00770C7A" w:rsidRPr="00770C7A">
        <w:rPr>
          <w:lang w:val="en-US"/>
        </w:rPr>
        <w:t xml:space="preserve"> lignin), with compressive strength of 7.6 MPa. </w:t>
      </w:r>
      <w:r>
        <w:rPr>
          <w:lang w:val="en-US"/>
        </w:rPr>
        <w:t>The activated carbon disk</w:t>
      </w:r>
      <w:r w:rsidR="00770C7A" w:rsidRPr="00770C7A">
        <w:rPr>
          <w:lang w:val="en-US"/>
        </w:rPr>
        <w:t xml:space="preserve"> from olive stones presents the highest specific capacitance, with approximately 217 F/g and 205 F/cm</w:t>
      </w:r>
      <w:r w:rsidR="00770C7A" w:rsidRPr="00193D13">
        <w:rPr>
          <w:vertAlign w:val="superscript"/>
          <w:lang w:val="en-US"/>
        </w:rPr>
        <w:t>3</w:t>
      </w:r>
      <w:r w:rsidR="00743840">
        <w:rPr>
          <w:lang w:val="en-US"/>
        </w:rPr>
        <w:t xml:space="preserve">. </w:t>
      </w:r>
      <w:r w:rsidR="00743840" w:rsidRPr="00743840">
        <w:rPr>
          <w:lang w:val="en-US"/>
        </w:rPr>
        <w:t>The values of specific capacitances for the</w:t>
      </w:r>
      <w:r w:rsidR="00743840">
        <w:rPr>
          <w:lang w:val="en-US"/>
        </w:rPr>
        <w:t>se</w:t>
      </w:r>
      <w:r w:rsidR="00743840" w:rsidRPr="00743840">
        <w:rPr>
          <w:lang w:val="en-US"/>
        </w:rPr>
        <w:t xml:space="preserve"> ACMs are comparable or even better than others reported in the literature with similar porosity, but the</w:t>
      </w:r>
      <w:r w:rsidR="00743840">
        <w:rPr>
          <w:lang w:val="en-US"/>
        </w:rPr>
        <w:t>ir</w:t>
      </w:r>
      <w:r w:rsidR="00743840" w:rsidRPr="00743840">
        <w:rPr>
          <w:lang w:val="en-US"/>
        </w:rPr>
        <w:t xml:space="preserve"> volumet</w:t>
      </w:r>
      <w:r w:rsidR="00743840">
        <w:rPr>
          <w:lang w:val="en-US"/>
        </w:rPr>
        <w:t xml:space="preserve">ric capacitances </w:t>
      </w:r>
      <w:r w:rsidR="00743840" w:rsidRPr="00743840">
        <w:rPr>
          <w:lang w:val="en-US"/>
        </w:rPr>
        <w:t>are considerably higher than the values obtained at similar conditions by other authors.</w:t>
      </w:r>
    </w:p>
    <w:p w:rsidR="00423FF3" w:rsidRDefault="00704717">
      <w:pPr>
        <w:jc w:val="both"/>
        <w:rPr>
          <w:lang w:val="en-US"/>
        </w:rPr>
      </w:pPr>
      <w:r w:rsidRPr="00462567">
        <w:rPr>
          <w:b/>
          <w:lang w:val="en-US"/>
        </w:rPr>
        <w:t>Conclusions</w:t>
      </w:r>
    </w:p>
    <w:p w:rsidR="00743840" w:rsidRDefault="00743840">
      <w:pPr>
        <w:jc w:val="both"/>
        <w:rPr>
          <w:lang w:val="en-US"/>
        </w:rPr>
      </w:pPr>
      <w:proofErr w:type="spellStart"/>
      <w:r>
        <w:rPr>
          <w:lang w:val="en-US"/>
        </w:rPr>
        <w:t>Binderless</w:t>
      </w:r>
      <w:proofErr w:type="spellEnd"/>
      <w:r>
        <w:rPr>
          <w:lang w:val="en-US"/>
        </w:rPr>
        <w:t xml:space="preserve"> ACMs from lignocellulosic waste were</w:t>
      </w:r>
      <w:r w:rsidRPr="00743840">
        <w:rPr>
          <w:lang w:val="en-US"/>
        </w:rPr>
        <w:t xml:space="preserve"> </w:t>
      </w:r>
      <w:r>
        <w:rPr>
          <w:lang w:val="en-US"/>
        </w:rPr>
        <w:t>prepared</w:t>
      </w:r>
      <w:r>
        <w:rPr>
          <w:lang w:val="en-US"/>
        </w:rPr>
        <w:t xml:space="preserve"> </w:t>
      </w:r>
      <w:r>
        <w:rPr>
          <w:lang w:val="en-US"/>
        </w:rPr>
        <w:t>by</w:t>
      </w:r>
      <w:r w:rsidRPr="00743840">
        <w:rPr>
          <w:lang w:val="en-US"/>
        </w:rPr>
        <w:t xml:space="preserve"> a simple preparation method from biomass waste precursors. </w:t>
      </w:r>
      <w:r>
        <w:rPr>
          <w:lang w:val="en-US"/>
        </w:rPr>
        <w:t xml:space="preserve">These ACMs showed </w:t>
      </w:r>
      <w:r>
        <w:rPr>
          <w:lang w:val="en-US"/>
        </w:rPr>
        <w:t>significantly high</w:t>
      </w:r>
      <w:r>
        <w:rPr>
          <w:lang w:val="en-US"/>
        </w:rPr>
        <w:t xml:space="preserve"> bulk densities</w:t>
      </w:r>
      <w:bookmarkStart w:id="0" w:name="_GoBack"/>
      <w:bookmarkEnd w:id="0"/>
      <w:r>
        <w:rPr>
          <w:lang w:val="en-US"/>
        </w:rPr>
        <w:t xml:space="preserve"> and volumetric capacitances.</w:t>
      </w:r>
    </w:p>
    <w:p w:rsidR="00704717" w:rsidRPr="00462567" w:rsidRDefault="00704717">
      <w:pPr>
        <w:jc w:val="both"/>
        <w:rPr>
          <w:b/>
          <w:lang w:val="en-US"/>
        </w:rPr>
      </w:pPr>
      <w:r w:rsidRPr="00462567">
        <w:rPr>
          <w:b/>
          <w:lang w:val="en-US"/>
        </w:rPr>
        <w:t>Acknowledgements</w:t>
      </w:r>
    </w:p>
    <w:p w:rsidR="00704717" w:rsidRPr="00462567" w:rsidRDefault="00423FF3">
      <w:pPr>
        <w:jc w:val="both"/>
        <w:rPr>
          <w:lang w:val="en-US"/>
        </w:rPr>
      </w:pPr>
      <w:r w:rsidRPr="00423FF3">
        <w:rPr>
          <w:lang w:val="en-US"/>
        </w:rPr>
        <w:t>The authors acknowledge the support by MINECO/FEDER (CTQ2015</w:t>
      </w:r>
      <w:r>
        <w:rPr>
          <w:lang w:val="en-US"/>
        </w:rPr>
        <w:t>-68654-R)</w:t>
      </w:r>
    </w:p>
    <w:p w:rsidR="00462567" w:rsidRPr="002D08FF" w:rsidRDefault="00704717" w:rsidP="00462567">
      <w:pPr>
        <w:jc w:val="both"/>
        <w:rPr>
          <w:b/>
          <w:lang w:val="es-ES"/>
        </w:rPr>
      </w:pPr>
      <w:proofErr w:type="spellStart"/>
      <w:r w:rsidRPr="002D08FF">
        <w:rPr>
          <w:b/>
          <w:lang w:val="es-ES"/>
        </w:rPr>
        <w:t>References</w:t>
      </w:r>
      <w:proofErr w:type="spellEnd"/>
      <w:r w:rsidRPr="002D08FF">
        <w:rPr>
          <w:b/>
          <w:lang w:val="es-ES"/>
        </w:rPr>
        <w:t xml:space="preserve"> </w:t>
      </w:r>
    </w:p>
    <w:p w:rsidR="00193D13" w:rsidRDefault="00704717" w:rsidP="00743840">
      <w:pPr>
        <w:ind w:left="284" w:hanging="284"/>
        <w:jc w:val="both"/>
        <w:rPr>
          <w:sz w:val="20"/>
          <w:szCs w:val="20"/>
          <w:lang w:val="en-US"/>
        </w:rPr>
      </w:pPr>
      <w:r w:rsidRPr="00BF4A35">
        <w:rPr>
          <w:sz w:val="20"/>
          <w:szCs w:val="20"/>
          <w:lang w:val="es-ES"/>
        </w:rPr>
        <w:t xml:space="preserve">[1] </w:t>
      </w:r>
      <w:r w:rsidR="00BF4A35" w:rsidRPr="00BF4A35">
        <w:rPr>
          <w:sz w:val="20"/>
          <w:szCs w:val="20"/>
          <w:lang w:val="es-ES"/>
        </w:rPr>
        <w:t xml:space="preserve">P.O. </w:t>
      </w:r>
      <w:proofErr w:type="spellStart"/>
      <w:r w:rsidR="00BF4A35" w:rsidRPr="00BF4A35">
        <w:rPr>
          <w:sz w:val="20"/>
          <w:szCs w:val="20"/>
          <w:lang w:val="es-ES"/>
        </w:rPr>
        <w:t>Ibeh</w:t>
      </w:r>
      <w:proofErr w:type="spellEnd"/>
      <w:r w:rsidR="00BF4A35" w:rsidRPr="00BF4A35">
        <w:rPr>
          <w:sz w:val="20"/>
          <w:szCs w:val="20"/>
          <w:lang w:val="es-ES"/>
        </w:rPr>
        <w:t xml:space="preserve">, F.J. García-Mateos, J.M. Rosas, J. Rodríguez-Mirasol, T. Cordero. </w:t>
      </w:r>
      <w:r w:rsidR="00BF4A35" w:rsidRPr="00BF4A35">
        <w:rPr>
          <w:sz w:val="20"/>
          <w:szCs w:val="20"/>
          <w:lang w:val="en-US"/>
        </w:rPr>
        <w:t xml:space="preserve">Activated carbon monoliths from lignocellulosic biomass waste for electrochemical </w:t>
      </w:r>
      <w:proofErr w:type="spellStart"/>
      <w:r w:rsidR="00BF4A35" w:rsidRPr="00BF4A35">
        <w:rPr>
          <w:sz w:val="20"/>
          <w:szCs w:val="20"/>
          <w:lang w:val="en-US"/>
        </w:rPr>
        <w:t>appliations</w:t>
      </w:r>
      <w:proofErr w:type="spellEnd"/>
      <w:r w:rsidR="00BF4A35" w:rsidRPr="00BF4A35">
        <w:rPr>
          <w:sz w:val="20"/>
          <w:szCs w:val="20"/>
          <w:lang w:val="en-US"/>
        </w:rPr>
        <w:t xml:space="preserve">. </w:t>
      </w:r>
      <w:r w:rsidR="00BF4A35">
        <w:rPr>
          <w:sz w:val="20"/>
          <w:szCs w:val="20"/>
          <w:lang w:val="en-US"/>
        </w:rPr>
        <w:t>J. Taiwan Inst. Chem. Eng. 97 (2019) 480-488.</w:t>
      </w:r>
    </w:p>
    <w:sectPr w:rsidR="00193D13" w:rsidSect="00847013">
      <w:pgSz w:w="11900" w:h="16840"/>
      <w:pgMar w:top="1418" w:right="1418" w:bottom="1418" w:left="1418" w:header="709" w:footer="12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E" w:rsidRDefault="002164AE">
      <w:r>
        <w:separator/>
      </w:r>
    </w:p>
  </w:endnote>
  <w:endnote w:type="continuationSeparator" w:id="0">
    <w:p w:rsidR="002164AE" w:rsidRDefault="002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E" w:rsidRDefault="002164AE">
      <w:r>
        <w:separator/>
      </w:r>
    </w:p>
  </w:footnote>
  <w:footnote w:type="continuationSeparator" w:id="0">
    <w:p w:rsidR="002164AE" w:rsidRDefault="002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8"/>
    <w:rsid w:val="00054D7E"/>
    <w:rsid w:val="000B3AD5"/>
    <w:rsid w:val="000C63CA"/>
    <w:rsid w:val="0017106B"/>
    <w:rsid w:val="00193D13"/>
    <w:rsid w:val="001C45DE"/>
    <w:rsid w:val="002164AE"/>
    <w:rsid w:val="002246FF"/>
    <w:rsid w:val="002D08FF"/>
    <w:rsid w:val="003D7DE2"/>
    <w:rsid w:val="00423FF3"/>
    <w:rsid w:val="00441657"/>
    <w:rsid w:val="00462567"/>
    <w:rsid w:val="00471546"/>
    <w:rsid w:val="004B712A"/>
    <w:rsid w:val="00515CE3"/>
    <w:rsid w:val="005219C8"/>
    <w:rsid w:val="00631831"/>
    <w:rsid w:val="0063382B"/>
    <w:rsid w:val="00655928"/>
    <w:rsid w:val="006A2620"/>
    <w:rsid w:val="00704717"/>
    <w:rsid w:val="00743840"/>
    <w:rsid w:val="00746047"/>
    <w:rsid w:val="00770C7A"/>
    <w:rsid w:val="007B5C14"/>
    <w:rsid w:val="007F59CC"/>
    <w:rsid w:val="008404DF"/>
    <w:rsid w:val="00847013"/>
    <w:rsid w:val="008B7AB1"/>
    <w:rsid w:val="008D3276"/>
    <w:rsid w:val="008D4994"/>
    <w:rsid w:val="009C2AA6"/>
    <w:rsid w:val="00A14A5E"/>
    <w:rsid w:val="00A9420B"/>
    <w:rsid w:val="00B9667D"/>
    <w:rsid w:val="00BA5BA3"/>
    <w:rsid w:val="00BF4A35"/>
    <w:rsid w:val="00BF683A"/>
    <w:rsid w:val="00C40B22"/>
    <w:rsid w:val="00C427CA"/>
    <w:rsid w:val="00C91A30"/>
    <w:rsid w:val="00CD596F"/>
    <w:rsid w:val="00DF1BBA"/>
    <w:rsid w:val="00DF3DBD"/>
    <w:rsid w:val="00E1107D"/>
    <w:rsid w:val="00E27B96"/>
    <w:rsid w:val="00E474F6"/>
    <w:rsid w:val="00E71861"/>
    <w:rsid w:val="00EA2C0F"/>
    <w:rsid w:val="00EF349A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55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A5553"/>
    <w:pPr>
      <w:tabs>
        <w:tab w:val="center" w:pos="4252"/>
        <w:tab w:val="right" w:pos="8504"/>
      </w:tabs>
    </w:pPr>
  </w:style>
  <w:style w:type="character" w:styleId="Hipervnculo">
    <w:name w:val="Hyperlink"/>
    <w:rsid w:val="00EF349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70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0C7A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55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A5553"/>
    <w:pPr>
      <w:tabs>
        <w:tab w:val="center" w:pos="4252"/>
        <w:tab w:val="right" w:pos="8504"/>
      </w:tabs>
    </w:pPr>
  </w:style>
  <w:style w:type="character" w:styleId="Hipervnculo">
    <w:name w:val="Hyperlink"/>
    <w:rsid w:val="00EF349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70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0C7A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7154-9BD3-4E08-9F53-E2801E7B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(Times New Roman, 14 pt, bold, center aligned)</vt:lpstr>
    </vt:vector>
  </TitlesOfParts>
  <Company>Deftones</Company>
  <LinksUpToDate>false</LinksUpToDate>
  <CharactersWithSpaces>2850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(Times New Roman, 14 pt, bold, center aligned)</dc:title>
  <dc:creator>Demo not for sale</dc:creator>
  <cp:lastModifiedBy>pc</cp:lastModifiedBy>
  <cp:revision>3</cp:revision>
  <cp:lastPrinted>2008-09-24T09:23:00Z</cp:lastPrinted>
  <dcterms:created xsi:type="dcterms:W3CDTF">2019-06-26T15:32:00Z</dcterms:created>
  <dcterms:modified xsi:type="dcterms:W3CDTF">2019-06-27T09:29:00Z</dcterms:modified>
</cp:coreProperties>
</file>