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B057E" w14:textId="77777777" w:rsidR="00085EA7" w:rsidRDefault="000A3ECB">
      <w:pPr>
        <w:ind w:hanging="2"/>
        <w:jc w:val="center"/>
        <w:rPr>
          <w:sz w:val="20"/>
          <w:szCs w:val="20"/>
          <w:u w:val="single"/>
        </w:rPr>
      </w:pPr>
      <w:r>
        <w:rPr>
          <w:b/>
          <w:sz w:val="20"/>
          <w:szCs w:val="20"/>
          <w:u w:val="single"/>
        </w:rPr>
        <w:t>MODELO PARA LA PRESENTACIÓN DE COMUNICACIONES, PÓSTERES Y PÓSTERES VIRTUALES</w:t>
      </w:r>
    </w:p>
    <w:p w14:paraId="433E7649" w14:textId="77777777" w:rsidR="00085EA7" w:rsidRDefault="00085EA7">
      <w:pPr>
        <w:ind w:hanging="2"/>
        <w:rPr>
          <w:rFonts w:ascii="Arial" w:eastAsia="Arial" w:hAnsi="Arial" w:cs="Arial"/>
        </w:rPr>
      </w:pPr>
    </w:p>
    <w:p w14:paraId="4E4C9B3F" w14:textId="77777777" w:rsidR="00085EA7" w:rsidRDefault="000A3ECB">
      <w:pPr>
        <w:ind w:left="1" w:hanging="3"/>
        <w:jc w:val="center"/>
        <w:rPr>
          <w:sz w:val="12"/>
          <w:szCs w:val="12"/>
        </w:rPr>
      </w:pPr>
      <w:r>
        <w:rPr>
          <w:rFonts w:ascii="Arial" w:eastAsia="Arial" w:hAnsi="Arial" w:cs="Arial"/>
          <w:b/>
          <w:sz w:val="28"/>
          <w:szCs w:val="28"/>
        </w:rPr>
        <w:t>CÓDIGO:</w:t>
      </w:r>
      <w:r>
        <w:rPr>
          <w:rFonts w:ascii="Arial" w:eastAsia="Arial" w:hAnsi="Arial" w:cs="Arial"/>
          <w:b/>
          <w:sz w:val="28"/>
          <w:szCs w:val="28"/>
          <w:highlight w:val="lightGray"/>
        </w:rPr>
        <w:t xml:space="preserve">                 </w:t>
      </w:r>
      <w:r>
        <w:rPr>
          <w:b/>
          <w:sz w:val="16"/>
          <w:szCs w:val="16"/>
          <w:vertAlign w:val="subscript"/>
        </w:rPr>
        <w:t>(</w:t>
      </w:r>
      <w:r>
        <w:rPr>
          <w:b/>
          <w:sz w:val="18"/>
          <w:szCs w:val="18"/>
          <w:vertAlign w:val="subscript"/>
        </w:rPr>
        <w:t>a rellenar por la organización)</w:t>
      </w:r>
    </w:p>
    <w:p w14:paraId="6BEC99B9" w14:textId="77777777" w:rsidR="00085EA7" w:rsidRDefault="00085EA7">
      <w:pPr>
        <w:jc w:val="center"/>
        <w:rPr>
          <w:sz w:val="12"/>
          <w:szCs w:val="12"/>
        </w:rPr>
      </w:pPr>
    </w:p>
    <w:p w14:paraId="6ED2463D" w14:textId="77777777" w:rsidR="00085EA7" w:rsidRDefault="000A3ECB">
      <w:pPr>
        <w:ind w:hanging="2"/>
      </w:pPr>
      <w:r>
        <w:rPr>
          <w:b/>
        </w:rPr>
        <w:t>Preferencia de presentación:</w:t>
      </w:r>
      <w:r>
        <w:rPr>
          <w:rFonts w:ascii="Arial" w:eastAsia="Arial" w:hAnsi="Arial" w:cs="Arial"/>
        </w:rPr>
        <w:t xml:space="preserve"> </w:t>
      </w:r>
      <w:r>
        <w:t xml:space="preserve">x Comunicación oral     □ Póster         □ Póster Virtual </w:t>
      </w:r>
    </w:p>
    <w:p w14:paraId="13DD9211" w14:textId="77777777" w:rsidR="00085EA7" w:rsidRDefault="000A3ECB">
      <w:pPr>
        <w:ind w:hanging="2"/>
      </w:pPr>
      <w:r>
        <w:t xml:space="preserve">                                                  🞨 Opta a la publicación en alguna de las revistas científicas</w:t>
      </w:r>
    </w:p>
    <w:p w14:paraId="36394C0D" w14:textId="77777777" w:rsidR="00085EA7" w:rsidRDefault="000A3ECB">
      <w:pPr>
        <w:jc w:val="center"/>
        <w:rPr>
          <w:rFonts w:ascii="Arial" w:eastAsia="Arial" w:hAnsi="Arial" w:cs="Arial"/>
          <w:sz w:val="14"/>
          <w:szCs w:val="14"/>
        </w:rPr>
      </w:pPr>
      <w:r>
        <w:rPr>
          <w:rFonts w:ascii="Arial" w:eastAsia="Arial" w:hAnsi="Arial" w:cs="Arial"/>
          <w:i/>
          <w:sz w:val="14"/>
          <w:szCs w:val="14"/>
        </w:rPr>
        <w:t>Nota: El Comité Organizador se reserva el derecho de sugerir la presentación de póster si el número de comunicaciones excediese el cupo existente.</w:t>
      </w:r>
    </w:p>
    <w:p w14:paraId="4F275933" w14:textId="77777777" w:rsidR="00085EA7" w:rsidRDefault="00085EA7">
      <w:pPr>
        <w:jc w:val="center"/>
        <w:rPr>
          <w:sz w:val="12"/>
          <w:szCs w:val="12"/>
        </w:rPr>
      </w:pPr>
    </w:p>
    <w:p w14:paraId="3395E87F" w14:textId="77777777" w:rsidR="00085EA7" w:rsidRDefault="000A3ECB">
      <w:pPr>
        <w:ind w:hanging="2"/>
      </w:pPr>
      <w:r>
        <w:rPr>
          <w:b/>
        </w:rPr>
        <w:t xml:space="preserve">Área temática: </w:t>
      </w:r>
    </w:p>
    <w:p w14:paraId="19052A5A" w14:textId="77777777" w:rsidR="00085EA7" w:rsidRDefault="000A3ECB">
      <w:pPr>
        <w:ind w:hanging="2"/>
        <w:rPr>
          <w:sz w:val="22"/>
          <w:szCs w:val="22"/>
        </w:rPr>
      </w:pPr>
      <w:r>
        <w:rPr>
          <w:sz w:val="22"/>
          <w:szCs w:val="22"/>
        </w:rPr>
        <w:t>◻ Área 1. Educación Infantil                                     ◻ Área 4. Ciencias Sociales y Humanidades</w:t>
      </w:r>
    </w:p>
    <w:p w14:paraId="76368CD8" w14:textId="77777777" w:rsidR="00085EA7" w:rsidRDefault="000A3ECB">
      <w:pPr>
        <w:ind w:hanging="2"/>
        <w:rPr>
          <w:sz w:val="22"/>
          <w:szCs w:val="22"/>
        </w:rPr>
      </w:pPr>
      <w:r>
        <w:rPr>
          <w:sz w:val="22"/>
          <w:szCs w:val="22"/>
        </w:rPr>
        <w:t xml:space="preserve">◻ Área 2. Educación Física, Musical y Artística       X Área 5. Ciencias Naturales y Matemáticas   </w:t>
      </w:r>
    </w:p>
    <w:p w14:paraId="25C6259E" w14:textId="77777777" w:rsidR="00085EA7" w:rsidRDefault="000A3ECB">
      <w:pPr>
        <w:ind w:hanging="2"/>
        <w:rPr>
          <w:rFonts w:ascii="Arial" w:eastAsia="Arial" w:hAnsi="Arial" w:cs="Arial"/>
          <w:sz w:val="20"/>
          <w:szCs w:val="20"/>
        </w:rPr>
      </w:pPr>
      <w:r>
        <w:rPr>
          <w:sz w:val="22"/>
          <w:szCs w:val="22"/>
        </w:rPr>
        <w:t>◻ Área 3. Idiomas                                                      □ Área 6. Gestión y Dirección Centros y otros temas.</w:t>
      </w:r>
    </w:p>
    <w:p w14:paraId="3D9DEEA6" w14:textId="77777777" w:rsidR="00085EA7" w:rsidRDefault="00085EA7">
      <w:pPr>
        <w:ind w:hanging="2"/>
        <w:rPr>
          <w:rFonts w:ascii="Arial" w:eastAsia="Arial" w:hAnsi="Arial" w:cs="Arial"/>
          <w:sz w:val="16"/>
          <w:szCs w:val="16"/>
        </w:rPr>
      </w:pPr>
    </w:p>
    <w:tbl>
      <w:tblPr>
        <w:tblStyle w:val="a"/>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953"/>
      </w:tblGrid>
      <w:tr w:rsidR="00085EA7" w14:paraId="4451A2EA" w14:textId="77777777">
        <w:tc>
          <w:tcPr>
            <w:tcW w:w="3369" w:type="dxa"/>
          </w:tcPr>
          <w:p w14:paraId="6ED91E62" w14:textId="77777777" w:rsidR="00085EA7" w:rsidRDefault="000A3ECB">
            <w:pPr>
              <w:ind w:hanging="2"/>
            </w:pPr>
            <w:r>
              <w:rPr>
                <w:b/>
              </w:rPr>
              <w:t>Título del trabajo en español</w:t>
            </w:r>
          </w:p>
        </w:tc>
        <w:tc>
          <w:tcPr>
            <w:tcW w:w="5953" w:type="dxa"/>
          </w:tcPr>
          <w:p w14:paraId="1A6F8BC4" w14:textId="77777777" w:rsidR="00085EA7" w:rsidRDefault="000A3ECB">
            <w:pPr>
              <w:pBdr>
                <w:top w:val="nil"/>
                <w:left w:val="nil"/>
                <w:bottom w:val="nil"/>
                <w:right w:val="nil"/>
                <w:between w:val="nil"/>
              </w:pBdr>
              <w:spacing w:before="120" w:after="120"/>
              <w:ind w:hanging="2"/>
              <w:rPr>
                <w:rFonts w:ascii="-webkit-standard" w:eastAsia="-webkit-standard" w:hAnsi="-webkit-standard" w:cs="-webkit-standard"/>
                <w:color w:val="000000"/>
              </w:rPr>
            </w:pPr>
            <w:r>
              <w:rPr>
                <w:color w:val="000000"/>
              </w:rPr>
              <w:t>La Didáctica de la Matemática como punto de partida para el empoderamiento del futuro profesorado de Educación Primaria respecto a la perspectiva de género.</w:t>
            </w:r>
          </w:p>
        </w:tc>
      </w:tr>
      <w:tr w:rsidR="00085EA7" w14:paraId="09CABEA0" w14:textId="77777777">
        <w:tc>
          <w:tcPr>
            <w:tcW w:w="3369" w:type="dxa"/>
          </w:tcPr>
          <w:p w14:paraId="0AE3B424" w14:textId="77777777" w:rsidR="00085EA7" w:rsidRDefault="000A3ECB">
            <w:pPr>
              <w:ind w:hanging="2"/>
            </w:pPr>
            <w:r>
              <w:rPr>
                <w:b/>
              </w:rPr>
              <w:t>Título del trabajo en inglés</w:t>
            </w:r>
          </w:p>
        </w:tc>
        <w:tc>
          <w:tcPr>
            <w:tcW w:w="5953" w:type="dxa"/>
          </w:tcPr>
          <w:p w14:paraId="5C828758" w14:textId="77777777" w:rsidR="00085EA7" w:rsidRDefault="000A3ECB">
            <w:pPr>
              <w:ind w:hanging="2"/>
            </w:pPr>
            <w:proofErr w:type="spellStart"/>
            <w:r>
              <w:rPr>
                <w:color w:val="000000"/>
                <w:highlight w:val="white"/>
              </w:rPr>
              <w:t>Mathematics</w:t>
            </w:r>
            <w:proofErr w:type="spellEnd"/>
            <w:r>
              <w:rPr>
                <w:color w:val="000000"/>
                <w:highlight w:val="white"/>
              </w:rPr>
              <w:t xml:space="preserve"> </w:t>
            </w:r>
            <w:proofErr w:type="spellStart"/>
            <w:r>
              <w:rPr>
                <w:color w:val="000000"/>
                <w:highlight w:val="white"/>
              </w:rPr>
              <w:t>Education</w:t>
            </w:r>
            <w:proofErr w:type="spellEnd"/>
            <w:r>
              <w:rPr>
                <w:color w:val="000000"/>
                <w:highlight w:val="white"/>
              </w:rPr>
              <w:t xml:space="preserve"> As a </w:t>
            </w:r>
            <w:proofErr w:type="spellStart"/>
            <w:r>
              <w:rPr>
                <w:color w:val="000000"/>
                <w:highlight w:val="white"/>
              </w:rPr>
              <w:t>Basis</w:t>
            </w:r>
            <w:proofErr w:type="spellEnd"/>
            <w:r>
              <w:rPr>
                <w:color w:val="000000"/>
                <w:highlight w:val="white"/>
              </w:rPr>
              <w:t xml:space="preserve"> </w:t>
            </w:r>
            <w:proofErr w:type="spellStart"/>
            <w:r>
              <w:rPr>
                <w:color w:val="000000"/>
                <w:highlight w:val="white"/>
              </w:rPr>
              <w:t>for</w:t>
            </w:r>
            <w:proofErr w:type="spellEnd"/>
            <w:r>
              <w:rPr>
                <w:color w:val="000000"/>
                <w:highlight w:val="white"/>
              </w:rPr>
              <w:t xml:space="preserve"> </w:t>
            </w:r>
            <w:proofErr w:type="spellStart"/>
            <w:r>
              <w:rPr>
                <w:color w:val="000000"/>
                <w:highlight w:val="white"/>
              </w:rPr>
              <w:t>the</w:t>
            </w:r>
            <w:proofErr w:type="spellEnd"/>
            <w:r>
              <w:rPr>
                <w:color w:val="000000"/>
                <w:highlight w:val="white"/>
              </w:rPr>
              <w:t xml:space="preserve"> </w:t>
            </w:r>
            <w:proofErr w:type="spellStart"/>
            <w:r>
              <w:rPr>
                <w:color w:val="000000"/>
                <w:highlight w:val="white"/>
              </w:rPr>
              <w:t>Empowerment</w:t>
            </w:r>
            <w:proofErr w:type="spellEnd"/>
            <w:r>
              <w:rPr>
                <w:color w:val="000000"/>
                <w:highlight w:val="white"/>
              </w:rPr>
              <w:t xml:space="preserve"> of </w:t>
            </w:r>
            <w:proofErr w:type="spellStart"/>
            <w:r>
              <w:rPr>
                <w:color w:val="000000"/>
                <w:highlight w:val="white"/>
              </w:rPr>
              <w:t>Future</w:t>
            </w:r>
            <w:proofErr w:type="spellEnd"/>
            <w:r>
              <w:rPr>
                <w:color w:val="000000"/>
                <w:highlight w:val="white"/>
              </w:rPr>
              <w:t xml:space="preserve"> </w:t>
            </w:r>
            <w:proofErr w:type="spellStart"/>
            <w:r>
              <w:rPr>
                <w:color w:val="000000"/>
                <w:highlight w:val="white"/>
              </w:rPr>
              <w:t>Elementary</w:t>
            </w:r>
            <w:proofErr w:type="spellEnd"/>
            <w:r>
              <w:rPr>
                <w:color w:val="000000"/>
                <w:highlight w:val="white"/>
              </w:rPr>
              <w:t xml:space="preserve"> </w:t>
            </w:r>
            <w:proofErr w:type="spellStart"/>
            <w:r>
              <w:rPr>
                <w:color w:val="000000"/>
                <w:highlight w:val="white"/>
              </w:rPr>
              <w:t>Education</w:t>
            </w:r>
            <w:proofErr w:type="spellEnd"/>
            <w:r>
              <w:rPr>
                <w:color w:val="000000"/>
                <w:highlight w:val="white"/>
              </w:rPr>
              <w:t xml:space="preserve"> </w:t>
            </w:r>
            <w:proofErr w:type="spellStart"/>
            <w:r>
              <w:rPr>
                <w:color w:val="000000"/>
                <w:highlight w:val="white"/>
              </w:rPr>
              <w:t>Teachers</w:t>
            </w:r>
            <w:proofErr w:type="spellEnd"/>
            <w:r>
              <w:rPr>
                <w:color w:val="000000"/>
                <w:highlight w:val="white"/>
              </w:rPr>
              <w:t xml:space="preserve"> </w:t>
            </w:r>
            <w:proofErr w:type="spellStart"/>
            <w:r>
              <w:rPr>
                <w:color w:val="000000"/>
                <w:highlight w:val="white"/>
              </w:rPr>
              <w:t>Regarding</w:t>
            </w:r>
            <w:proofErr w:type="spellEnd"/>
            <w:r>
              <w:rPr>
                <w:color w:val="000000"/>
                <w:highlight w:val="white"/>
              </w:rPr>
              <w:t xml:space="preserve"> </w:t>
            </w:r>
            <w:proofErr w:type="spellStart"/>
            <w:r>
              <w:rPr>
                <w:color w:val="000000"/>
                <w:highlight w:val="white"/>
              </w:rPr>
              <w:t>Gender</w:t>
            </w:r>
            <w:proofErr w:type="spellEnd"/>
            <w:r>
              <w:rPr>
                <w:color w:val="000000"/>
                <w:highlight w:val="white"/>
              </w:rPr>
              <w:t>.</w:t>
            </w:r>
          </w:p>
          <w:p w14:paraId="168F12A3" w14:textId="77777777" w:rsidR="00085EA7" w:rsidRDefault="00085EA7">
            <w:pPr>
              <w:ind w:hanging="2"/>
            </w:pPr>
          </w:p>
        </w:tc>
      </w:tr>
      <w:tr w:rsidR="00085EA7" w14:paraId="5336A85B" w14:textId="77777777">
        <w:tc>
          <w:tcPr>
            <w:tcW w:w="3369" w:type="dxa"/>
          </w:tcPr>
          <w:p w14:paraId="41FFB792" w14:textId="77777777" w:rsidR="00085EA7" w:rsidRDefault="000A3ECB">
            <w:pPr>
              <w:ind w:hanging="2"/>
            </w:pPr>
            <w:r>
              <w:rPr>
                <w:b/>
              </w:rPr>
              <w:t xml:space="preserve">Autores </w:t>
            </w:r>
          </w:p>
          <w:p w14:paraId="0A3245C4" w14:textId="77777777" w:rsidR="00085EA7" w:rsidRDefault="000A3ECB">
            <w:pPr>
              <w:ind w:hanging="2"/>
              <w:rPr>
                <w:sz w:val="16"/>
                <w:szCs w:val="16"/>
              </w:rPr>
            </w:pPr>
            <w:r>
              <w:rPr>
                <w:b/>
                <w:sz w:val="16"/>
                <w:szCs w:val="16"/>
              </w:rPr>
              <w:t>(señalar nombre y apellidos completos)</w:t>
            </w:r>
          </w:p>
        </w:tc>
        <w:tc>
          <w:tcPr>
            <w:tcW w:w="5953" w:type="dxa"/>
          </w:tcPr>
          <w:p w14:paraId="45AB2EFE" w14:textId="77777777" w:rsidR="00085EA7" w:rsidRDefault="002C6902">
            <w:pPr>
              <w:ind w:hanging="2"/>
            </w:pPr>
            <w:r>
              <w:t>María Teresa Sánchez-</w:t>
            </w:r>
            <w:r w:rsidR="000A3ECB">
              <w:t>Compaña y Cristina Sánchez</w:t>
            </w:r>
            <w:r>
              <w:t>-</w:t>
            </w:r>
            <w:r w:rsidR="000A3ECB">
              <w:t>Cruzado</w:t>
            </w:r>
          </w:p>
        </w:tc>
      </w:tr>
      <w:tr w:rsidR="00085EA7" w14:paraId="62067A8B" w14:textId="77777777">
        <w:tc>
          <w:tcPr>
            <w:tcW w:w="3369" w:type="dxa"/>
          </w:tcPr>
          <w:p w14:paraId="72E57BFA" w14:textId="77777777" w:rsidR="00085EA7" w:rsidRDefault="000A3ECB">
            <w:pPr>
              <w:ind w:hanging="2"/>
            </w:pPr>
            <w:r>
              <w:rPr>
                <w:b/>
              </w:rPr>
              <w:t>Email contacto</w:t>
            </w:r>
          </w:p>
        </w:tc>
        <w:tc>
          <w:tcPr>
            <w:tcW w:w="5953" w:type="dxa"/>
          </w:tcPr>
          <w:p w14:paraId="68D22C9D" w14:textId="77777777" w:rsidR="00085EA7" w:rsidRDefault="000A3ECB">
            <w:pPr>
              <w:ind w:hanging="2"/>
            </w:pPr>
            <w:r>
              <w:t>teresasanchez@uma.es</w:t>
            </w:r>
          </w:p>
        </w:tc>
      </w:tr>
      <w:tr w:rsidR="00085EA7" w14:paraId="5F881C45" w14:textId="77777777">
        <w:tc>
          <w:tcPr>
            <w:tcW w:w="3369" w:type="dxa"/>
          </w:tcPr>
          <w:p w14:paraId="2D981BD6" w14:textId="77777777" w:rsidR="00085EA7" w:rsidRDefault="000A3ECB">
            <w:pPr>
              <w:ind w:hanging="2"/>
            </w:pPr>
            <w:r>
              <w:rPr>
                <w:b/>
              </w:rPr>
              <w:t>Centro de trabajo</w:t>
            </w:r>
          </w:p>
        </w:tc>
        <w:tc>
          <w:tcPr>
            <w:tcW w:w="5953" w:type="dxa"/>
          </w:tcPr>
          <w:p w14:paraId="3F70A574" w14:textId="77777777" w:rsidR="00085EA7" w:rsidRDefault="000A3ECB">
            <w:pPr>
              <w:ind w:hanging="2"/>
            </w:pPr>
            <w:r>
              <w:t>Facultad de Ciencias de la Educación. Universidad de Málaga</w:t>
            </w:r>
          </w:p>
        </w:tc>
      </w:tr>
    </w:tbl>
    <w:p w14:paraId="03B167B3" w14:textId="77777777" w:rsidR="00085EA7" w:rsidRDefault="00085EA7">
      <w:pPr>
        <w:ind w:hanging="2"/>
        <w:rPr>
          <w:rFonts w:ascii="Arial" w:eastAsia="Arial" w:hAnsi="Arial" w:cs="Arial"/>
          <w:sz w:val="16"/>
          <w:szCs w:val="16"/>
        </w:rPr>
      </w:pPr>
    </w:p>
    <w:p w14:paraId="47E3EF54" w14:textId="77777777" w:rsidR="00085EA7" w:rsidRDefault="000A3ECB">
      <w:pPr>
        <w:spacing w:before="110"/>
        <w:ind w:hanging="2"/>
        <w:jc w:val="center"/>
        <w:rPr>
          <w:sz w:val="20"/>
          <w:szCs w:val="20"/>
        </w:rPr>
      </w:pPr>
      <w:r>
        <w:rPr>
          <w:b/>
          <w:sz w:val="20"/>
          <w:szCs w:val="20"/>
        </w:rPr>
        <w:t>CORRESPONDENCIA (deberá ser NECESARIAMENTE cubierto)</w:t>
      </w:r>
    </w:p>
    <w:tbl>
      <w:tblPr>
        <w:tblStyle w:val="a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953"/>
      </w:tblGrid>
      <w:tr w:rsidR="00085EA7" w14:paraId="0BFBA53E" w14:textId="77777777">
        <w:tc>
          <w:tcPr>
            <w:tcW w:w="3369" w:type="dxa"/>
          </w:tcPr>
          <w:p w14:paraId="0E61574A" w14:textId="77777777" w:rsidR="00085EA7" w:rsidRDefault="000A3ECB">
            <w:pPr>
              <w:ind w:hanging="2"/>
            </w:pPr>
            <w:r>
              <w:rPr>
                <w:b/>
              </w:rPr>
              <w:t>Persona responsable</w:t>
            </w:r>
          </w:p>
        </w:tc>
        <w:tc>
          <w:tcPr>
            <w:tcW w:w="5953" w:type="dxa"/>
          </w:tcPr>
          <w:p w14:paraId="475E6954" w14:textId="77777777" w:rsidR="00085EA7" w:rsidRDefault="000A3ECB">
            <w:pPr>
              <w:ind w:hanging="2"/>
            </w:pPr>
            <w:r>
              <w:t xml:space="preserve"> María Teresa Sánchez Compaña</w:t>
            </w:r>
          </w:p>
        </w:tc>
      </w:tr>
      <w:tr w:rsidR="00085EA7" w14:paraId="37F9A95D" w14:textId="77777777">
        <w:tc>
          <w:tcPr>
            <w:tcW w:w="3369" w:type="dxa"/>
          </w:tcPr>
          <w:p w14:paraId="4FFEFA50" w14:textId="77777777" w:rsidR="00085EA7" w:rsidRDefault="000A3ECB">
            <w:pPr>
              <w:ind w:hanging="2"/>
            </w:pPr>
            <w:r>
              <w:rPr>
                <w:b/>
              </w:rPr>
              <w:t>Dirección postal completa</w:t>
            </w:r>
          </w:p>
        </w:tc>
        <w:tc>
          <w:tcPr>
            <w:tcW w:w="5953" w:type="dxa"/>
          </w:tcPr>
          <w:p w14:paraId="03D5B126" w14:textId="77777777" w:rsidR="00085EA7" w:rsidRDefault="000A3ECB">
            <w:pPr>
              <w:ind w:hanging="2"/>
            </w:pPr>
            <w:r>
              <w:t>C/Luis Braille 9, 7ºC. C.P: 29200</w:t>
            </w:r>
          </w:p>
        </w:tc>
      </w:tr>
      <w:tr w:rsidR="00085EA7" w14:paraId="4A34AF07" w14:textId="77777777">
        <w:tc>
          <w:tcPr>
            <w:tcW w:w="3369" w:type="dxa"/>
          </w:tcPr>
          <w:p w14:paraId="7FE33537" w14:textId="77777777" w:rsidR="00085EA7" w:rsidRDefault="000A3ECB">
            <w:pPr>
              <w:ind w:hanging="2"/>
              <w:rPr>
                <w:sz w:val="16"/>
                <w:szCs w:val="16"/>
              </w:rPr>
            </w:pPr>
            <w:r>
              <w:rPr>
                <w:b/>
              </w:rPr>
              <w:t>Localidad y provincia</w:t>
            </w:r>
          </w:p>
        </w:tc>
        <w:tc>
          <w:tcPr>
            <w:tcW w:w="5953" w:type="dxa"/>
          </w:tcPr>
          <w:p w14:paraId="4A7D766A" w14:textId="77777777" w:rsidR="00085EA7" w:rsidRDefault="000A3ECB">
            <w:pPr>
              <w:ind w:hanging="2"/>
            </w:pPr>
            <w:r>
              <w:t>Málaga</w:t>
            </w:r>
          </w:p>
        </w:tc>
      </w:tr>
      <w:tr w:rsidR="00085EA7" w14:paraId="536B3F4D" w14:textId="77777777">
        <w:tc>
          <w:tcPr>
            <w:tcW w:w="3369" w:type="dxa"/>
          </w:tcPr>
          <w:p w14:paraId="622B764F" w14:textId="77777777" w:rsidR="00085EA7" w:rsidRDefault="000A3ECB">
            <w:pPr>
              <w:ind w:hanging="2"/>
            </w:pPr>
            <w:r>
              <w:rPr>
                <w:b/>
              </w:rPr>
              <w:t xml:space="preserve">Telf. contacto  </w:t>
            </w:r>
          </w:p>
        </w:tc>
        <w:tc>
          <w:tcPr>
            <w:tcW w:w="5953" w:type="dxa"/>
          </w:tcPr>
          <w:p w14:paraId="38669B94" w14:textId="77777777" w:rsidR="00085EA7" w:rsidRDefault="000A3ECB">
            <w:pPr>
              <w:ind w:hanging="2"/>
            </w:pPr>
            <w:r>
              <w:t>655664254</w:t>
            </w:r>
          </w:p>
        </w:tc>
      </w:tr>
      <w:tr w:rsidR="00085EA7" w14:paraId="76FA9590" w14:textId="77777777">
        <w:tc>
          <w:tcPr>
            <w:tcW w:w="3369" w:type="dxa"/>
          </w:tcPr>
          <w:p w14:paraId="54685233" w14:textId="77777777" w:rsidR="00085EA7" w:rsidRDefault="000A3ECB">
            <w:pPr>
              <w:ind w:hanging="2"/>
            </w:pPr>
            <w:r>
              <w:rPr>
                <w:b/>
              </w:rPr>
              <w:t>Email</w:t>
            </w:r>
          </w:p>
        </w:tc>
        <w:tc>
          <w:tcPr>
            <w:tcW w:w="5953" w:type="dxa"/>
          </w:tcPr>
          <w:p w14:paraId="41265794" w14:textId="77777777" w:rsidR="00085EA7" w:rsidRDefault="000A3ECB">
            <w:pPr>
              <w:spacing w:line="480" w:lineRule="auto"/>
              <w:ind w:hanging="2"/>
            </w:pPr>
            <w:r>
              <w:t>teresasanchez@uma.es</w:t>
            </w:r>
          </w:p>
        </w:tc>
      </w:tr>
    </w:tbl>
    <w:p w14:paraId="0648BC7D" w14:textId="77777777" w:rsidR="00085EA7" w:rsidRDefault="00085EA7">
      <w:pPr>
        <w:tabs>
          <w:tab w:val="left" w:pos="1740"/>
        </w:tabs>
        <w:ind w:hanging="2"/>
      </w:pPr>
    </w:p>
    <w:p w14:paraId="2F73AE99" w14:textId="77777777" w:rsidR="00085EA7" w:rsidRDefault="000A3ECB">
      <w:pPr>
        <w:spacing w:line="360" w:lineRule="auto"/>
        <w:ind w:hanging="2"/>
        <w:rPr>
          <w:sz w:val="18"/>
          <w:szCs w:val="18"/>
        </w:rPr>
      </w:pPr>
      <w:r>
        <w:rPr>
          <w:i/>
          <w:sz w:val="18"/>
          <w:szCs w:val="18"/>
        </w:rPr>
        <w:t xml:space="preserve">Dª María Teresa Sánchez Compaña autorizo al Comité Organizador del Congreso Mundial de Educación. EDUCA 2018 a publicar el presente trabajo en el libro/cd de actas del congreso y a la distribución de este cd a través de </w:t>
      </w:r>
      <w:proofErr w:type="spellStart"/>
      <w:r>
        <w:rPr>
          <w:i/>
          <w:sz w:val="18"/>
          <w:szCs w:val="18"/>
        </w:rPr>
        <w:t>Sportis</w:t>
      </w:r>
      <w:proofErr w:type="spellEnd"/>
      <w:r>
        <w:rPr>
          <w:i/>
          <w:sz w:val="18"/>
          <w:szCs w:val="18"/>
        </w:rPr>
        <w:t xml:space="preserve"> y EDUCA, en caso de ser aceptado..</w:t>
      </w:r>
    </w:p>
    <w:p w14:paraId="03FDFD5A" w14:textId="77777777" w:rsidR="00085EA7" w:rsidRDefault="000A3ECB">
      <w:pPr>
        <w:spacing w:line="360" w:lineRule="auto"/>
        <w:ind w:hanging="2"/>
        <w:rPr>
          <w:sz w:val="18"/>
          <w:szCs w:val="18"/>
        </w:rPr>
      </w:pPr>
      <w:r>
        <w:rPr>
          <w:i/>
          <w:sz w:val="18"/>
          <w:szCs w:val="18"/>
        </w:rPr>
        <w:t xml:space="preserve">  </w:t>
      </w:r>
    </w:p>
    <w:p w14:paraId="41ED0A09" w14:textId="77777777" w:rsidR="00085EA7" w:rsidRDefault="000A3ECB">
      <w:pPr>
        <w:ind w:hanging="2"/>
        <w:jc w:val="center"/>
        <w:rPr>
          <w:sz w:val="16"/>
          <w:szCs w:val="16"/>
          <w:u w:val="single"/>
        </w:rPr>
      </w:pPr>
      <w:r>
        <w:rPr>
          <w:b/>
          <w:sz w:val="16"/>
          <w:szCs w:val="16"/>
          <w:u w:val="single"/>
        </w:rPr>
        <w:t>Plazo y forma de envío de los trabajos</w:t>
      </w:r>
    </w:p>
    <w:p w14:paraId="3DA6D8C8" w14:textId="77777777" w:rsidR="00085EA7" w:rsidRDefault="000A3ECB">
      <w:pPr>
        <w:ind w:hanging="2"/>
        <w:rPr>
          <w:sz w:val="16"/>
          <w:szCs w:val="16"/>
          <w:u w:val="single"/>
        </w:rPr>
      </w:pPr>
      <w:r>
        <w:rPr>
          <w:sz w:val="16"/>
          <w:szCs w:val="16"/>
        </w:rPr>
        <w:t xml:space="preserve">Se podrán enviar a través de la web www.mundoeduca.org .La fecha tope de envío será el día </w:t>
      </w:r>
      <w:r>
        <w:rPr>
          <w:b/>
          <w:sz w:val="16"/>
          <w:szCs w:val="16"/>
        </w:rPr>
        <w:t>1 de diciembre del 2019</w:t>
      </w:r>
      <w:r>
        <w:rPr>
          <w:sz w:val="16"/>
          <w:szCs w:val="16"/>
        </w:rPr>
        <w:t xml:space="preserve">. Comprometiéndose el Comité Organizador a comunicar al autor de su aceptación o rechazo por parte del Comité científico, antes del día </w:t>
      </w:r>
      <w:r>
        <w:rPr>
          <w:b/>
          <w:sz w:val="16"/>
          <w:szCs w:val="16"/>
        </w:rPr>
        <w:t>1 de enero del 2020</w:t>
      </w:r>
      <w:r>
        <w:rPr>
          <w:sz w:val="16"/>
          <w:szCs w:val="16"/>
        </w:rPr>
        <w:t xml:space="preserve">. </w:t>
      </w:r>
      <w:r>
        <w:rPr>
          <w:b/>
          <w:sz w:val="16"/>
          <w:szCs w:val="16"/>
          <w:u w:val="single"/>
        </w:rPr>
        <w:t>Se recomienda no esperar al último día para el envío de la misma. Todos los autores deben formalizar su inscripción antes del 1 de diciembre del 2020 para poder incluir el trabajo en el cd de actas. Existe un límite máximo de comunicaciones, una vez alcanzado se propondrán para póster hasta agotar el aforo.</w:t>
      </w:r>
    </w:p>
    <w:p w14:paraId="44D73E82" w14:textId="77777777" w:rsidR="00085EA7" w:rsidRDefault="00085EA7">
      <w:pPr>
        <w:ind w:hanging="2"/>
        <w:rPr>
          <w:rFonts w:ascii="Arial" w:eastAsia="Arial" w:hAnsi="Arial" w:cs="Arial"/>
        </w:rPr>
      </w:pPr>
    </w:p>
    <w:p w14:paraId="1085D081" w14:textId="77777777" w:rsidR="00085EA7" w:rsidRDefault="000A3ECB">
      <w:pPr>
        <w:ind w:hanging="2"/>
        <w:jc w:val="center"/>
        <w:rPr>
          <w:color w:val="FF0000"/>
        </w:rPr>
      </w:pPr>
      <w:r>
        <w:br w:type="page"/>
      </w:r>
      <w:r>
        <w:rPr>
          <w:rFonts w:ascii="Arial" w:eastAsia="Arial" w:hAnsi="Arial" w:cs="Arial"/>
          <w:b/>
        </w:rPr>
        <w:lastRenderedPageBreak/>
        <w:t xml:space="preserve"> </w:t>
      </w:r>
    </w:p>
    <w:p w14:paraId="789C9F14" w14:textId="77777777" w:rsidR="00085EA7" w:rsidRDefault="000A3ECB">
      <w:pPr>
        <w:ind w:hanging="2"/>
        <w:jc w:val="center"/>
        <w:rPr>
          <w:sz w:val="12"/>
          <w:szCs w:val="12"/>
        </w:rPr>
      </w:pPr>
      <w:r>
        <w:t xml:space="preserve">  </w:t>
      </w:r>
      <w:r>
        <w:rPr>
          <w:rFonts w:ascii="Arial" w:eastAsia="Arial" w:hAnsi="Arial" w:cs="Arial"/>
          <w:b/>
          <w:sz w:val="28"/>
          <w:szCs w:val="28"/>
        </w:rPr>
        <w:t>CÓDIGO:</w:t>
      </w:r>
      <w:r>
        <w:rPr>
          <w:rFonts w:ascii="Arial" w:eastAsia="Arial" w:hAnsi="Arial" w:cs="Arial"/>
          <w:b/>
          <w:sz w:val="28"/>
          <w:szCs w:val="28"/>
          <w:highlight w:val="lightGray"/>
        </w:rPr>
        <w:t xml:space="preserve">                 </w:t>
      </w:r>
      <w:r>
        <w:rPr>
          <w:b/>
          <w:sz w:val="16"/>
          <w:szCs w:val="16"/>
          <w:vertAlign w:val="subscript"/>
        </w:rPr>
        <w:t>(</w:t>
      </w:r>
      <w:r>
        <w:rPr>
          <w:b/>
          <w:sz w:val="18"/>
          <w:szCs w:val="18"/>
          <w:vertAlign w:val="subscript"/>
        </w:rPr>
        <w:t>a rellenar por la organización)</w:t>
      </w:r>
    </w:p>
    <w:p w14:paraId="2B8FC7A4" w14:textId="77777777" w:rsidR="00085EA7" w:rsidRDefault="00085EA7">
      <w:pPr>
        <w:ind w:hanging="2"/>
        <w:jc w:val="center"/>
        <w:rPr>
          <w:color w:val="FF0000"/>
        </w:rPr>
      </w:pPr>
    </w:p>
    <w:p w14:paraId="45EA9E58" w14:textId="77777777" w:rsidR="00085EA7" w:rsidRDefault="000A3ECB">
      <w:pPr>
        <w:pBdr>
          <w:top w:val="nil"/>
          <w:left w:val="nil"/>
          <w:bottom w:val="nil"/>
          <w:right w:val="nil"/>
          <w:between w:val="nil"/>
        </w:pBdr>
        <w:spacing w:before="120" w:after="120"/>
        <w:ind w:hanging="2"/>
        <w:jc w:val="center"/>
        <w:rPr>
          <w:rFonts w:ascii="-webkit-standard" w:eastAsia="-webkit-standard" w:hAnsi="-webkit-standard" w:cs="-webkit-standard"/>
          <w:color w:val="000000"/>
        </w:rPr>
      </w:pPr>
      <w:r>
        <w:rPr>
          <w:b/>
          <w:color w:val="000000"/>
        </w:rPr>
        <w:t>La Didáctica de la Matemática como punto de partida para el empoderamiento del futuro profesorado de Educación Primaria respecto a la perspectiva de género.</w:t>
      </w:r>
    </w:p>
    <w:p w14:paraId="54C95F8C" w14:textId="77777777" w:rsidR="00085EA7" w:rsidRDefault="000A3ECB">
      <w:pPr>
        <w:ind w:hanging="2"/>
        <w:jc w:val="center"/>
      </w:pPr>
      <w:proofErr w:type="spellStart"/>
      <w:r>
        <w:rPr>
          <w:b/>
          <w:color w:val="000000"/>
          <w:highlight w:val="white"/>
        </w:rPr>
        <w:t>Mathematics</w:t>
      </w:r>
      <w:proofErr w:type="spellEnd"/>
      <w:r>
        <w:rPr>
          <w:b/>
          <w:color w:val="000000"/>
          <w:highlight w:val="white"/>
        </w:rPr>
        <w:t xml:space="preserve"> </w:t>
      </w:r>
      <w:proofErr w:type="spellStart"/>
      <w:r>
        <w:rPr>
          <w:b/>
          <w:color w:val="000000"/>
          <w:highlight w:val="white"/>
        </w:rPr>
        <w:t>Education</w:t>
      </w:r>
      <w:proofErr w:type="spellEnd"/>
      <w:r>
        <w:rPr>
          <w:b/>
          <w:color w:val="000000"/>
          <w:highlight w:val="white"/>
        </w:rPr>
        <w:t xml:space="preserve"> As a </w:t>
      </w:r>
      <w:proofErr w:type="spellStart"/>
      <w:r>
        <w:rPr>
          <w:b/>
          <w:color w:val="000000"/>
          <w:highlight w:val="white"/>
        </w:rPr>
        <w:t>Basis</w:t>
      </w:r>
      <w:proofErr w:type="spellEnd"/>
      <w:r>
        <w:rPr>
          <w:b/>
          <w:color w:val="000000"/>
          <w:highlight w:val="white"/>
        </w:rPr>
        <w:t xml:space="preserve"> </w:t>
      </w:r>
      <w:proofErr w:type="spellStart"/>
      <w:r>
        <w:rPr>
          <w:b/>
          <w:color w:val="000000"/>
          <w:highlight w:val="white"/>
        </w:rPr>
        <w:t>for</w:t>
      </w:r>
      <w:proofErr w:type="spellEnd"/>
      <w:r>
        <w:rPr>
          <w:b/>
          <w:color w:val="000000"/>
          <w:highlight w:val="white"/>
        </w:rPr>
        <w:t xml:space="preserve"> </w:t>
      </w:r>
      <w:proofErr w:type="spellStart"/>
      <w:r>
        <w:rPr>
          <w:b/>
          <w:color w:val="000000"/>
          <w:highlight w:val="white"/>
        </w:rPr>
        <w:t>the</w:t>
      </w:r>
      <w:proofErr w:type="spellEnd"/>
      <w:r>
        <w:rPr>
          <w:b/>
          <w:color w:val="000000"/>
          <w:highlight w:val="white"/>
        </w:rPr>
        <w:t xml:space="preserve"> </w:t>
      </w:r>
      <w:proofErr w:type="spellStart"/>
      <w:r>
        <w:rPr>
          <w:b/>
          <w:color w:val="000000"/>
          <w:highlight w:val="white"/>
        </w:rPr>
        <w:t>Empowerment</w:t>
      </w:r>
      <w:proofErr w:type="spellEnd"/>
      <w:r>
        <w:rPr>
          <w:b/>
          <w:color w:val="000000"/>
          <w:highlight w:val="white"/>
        </w:rPr>
        <w:t xml:space="preserve"> of </w:t>
      </w:r>
      <w:proofErr w:type="spellStart"/>
      <w:r>
        <w:rPr>
          <w:b/>
          <w:color w:val="000000"/>
          <w:highlight w:val="white"/>
        </w:rPr>
        <w:t>Future</w:t>
      </w:r>
      <w:proofErr w:type="spellEnd"/>
      <w:r>
        <w:rPr>
          <w:b/>
          <w:color w:val="000000"/>
          <w:highlight w:val="white"/>
        </w:rPr>
        <w:t xml:space="preserve"> </w:t>
      </w:r>
      <w:proofErr w:type="spellStart"/>
      <w:r>
        <w:rPr>
          <w:b/>
          <w:color w:val="000000"/>
          <w:highlight w:val="white"/>
        </w:rPr>
        <w:t>Elementary</w:t>
      </w:r>
      <w:proofErr w:type="spellEnd"/>
      <w:r>
        <w:rPr>
          <w:b/>
          <w:color w:val="000000"/>
          <w:highlight w:val="white"/>
        </w:rPr>
        <w:t xml:space="preserve"> </w:t>
      </w:r>
      <w:proofErr w:type="spellStart"/>
      <w:r>
        <w:rPr>
          <w:b/>
          <w:color w:val="000000"/>
          <w:highlight w:val="white"/>
        </w:rPr>
        <w:t>Education</w:t>
      </w:r>
      <w:proofErr w:type="spellEnd"/>
      <w:r>
        <w:rPr>
          <w:b/>
          <w:color w:val="000000"/>
          <w:highlight w:val="white"/>
        </w:rPr>
        <w:t xml:space="preserve"> </w:t>
      </w:r>
      <w:proofErr w:type="spellStart"/>
      <w:r>
        <w:rPr>
          <w:b/>
          <w:color w:val="000000"/>
          <w:highlight w:val="white"/>
        </w:rPr>
        <w:t>Teachers</w:t>
      </w:r>
      <w:proofErr w:type="spellEnd"/>
      <w:r>
        <w:rPr>
          <w:b/>
          <w:color w:val="000000"/>
          <w:highlight w:val="white"/>
        </w:rPr>
        <w:t xml:space="preserve"> </w:t>
      </w:r>
      <w:proofErr w:type="spellStart"/>
      <w:r>
        <w:rPr>
          <w:b/>
          <w:color w:val="000000"/>
          <w:highlight w:val="white"/>
        </w:rPr>
        <w:t>Regarding</w:t>
      </w:r>
      <w:proofErr w:type="spellEnd"/>
      <w:r>
        <w:rPr>
          <w:b/>
          <w:color w:val="000000"/>
          <w:highlight w:val="white"/>
        </w:rPr>
        <w:t xml:space="preserve"> </w:t>
      </w:r>
      <w:proofErr w:type="spellStart"/>
      <w:r>
        <w:rPr>
          <w:b/>
          <w:color w:val="000000"/>
          <w:highlight w:val="white"/>
        </w:rPr>
        <w:t>Gender</w:t>
      </w:r>
      <w:proofErr w:type="spellEnd"/>
      <w:r>
        <w:rPr>
          <w:b/>
          <w:color w:val="000000"/>
          <w:highlight w:val="white"/>
        </w:rPr>
        <w:t>.</w:t>
      </w:r>
    </w:p>
    <w:p w14:paraId="4C6365EF" w14:textId="77777777" w:rsidR="00085EA7" w:rsidRDefault="002C6902">
      <w:pPr>
        <w:ind w:hanging="2"/>
        <w:jc w:val="center"/>
        <w:rPr>
          <w:color w:val="000000"/>
        </w:rPr>
      </w:pPr>
      <w:r>
        <w:rPr>
          <w:b/>
          <w:color w:val="000000"/>
        </w:rPr>
        <w:t>María Teresa Sánchez-Compaña y Cristina Sánchez-</w:t>
      </w:r>
      <w:r w:rsidR="000A3ECB">
        <w:rPr>
          <w:b/>
          <w:color w:val="000000"/>
        </w:rPr>
        <w:t>Cruzado</w:t>
      </w:r>
    </w:p>
    <w:p w14:paraId="1C4A6721" w14:textId="77777777" w:rsidR="00085EA7" w:rsidRDefault="000A3ECB">
      <w:pPr>
        <w:ind w:hanging="2"/>
        <w:jc w:val="center"/>
        <w:rPr>
          <w:color w:val="000000"/>
        </w:rPr>
      </w:pPr>
      <w:r>
        <w:rPr>
          <w:b/>
          <w:color w:val="000000"/>
        </w:rPr>
        <w:t>Facultad de Ciencias de la Educación. Universidad de Málaga</w:t>
      </w:r>
    </w:p>
    <w:p w14:paraId="6D6326A4" w14:textId="77777777" w:rsidR="00085EA7" w:rsidRDefault="000A3ECB">
      <w:pPr>
        <w:ind w:hanging="2"/>
        <w:jc w:val="center"/>
        <w:rPr>
          <w:color w:val="000000"/>
        </w:rPr>
      </w:pPr>
      <w:r>
        <w:rPr>
          <w:b/>
          <w:color w:val="000000"/>
        </w:rPr>
        <w:t>teresasanchez@uma.es</w:t>
      </w:r>
    </w:p>
    <w:p w14:paraId="0FCE50A0" w14:textId="77777777" w:rsidR="00085EA7" w:rsidRDefault="00085EA7">
      <w:pPr>
        <w:ind w:hanging="2"/>
        <w:jc w:val="center"/>
        <w:rPr>
          <w:color w:val="FF0000"/>
        </w:rPr>
      </w:pPr>
    </w:p>
    <w:p w14:paraId="78F7C517" w14:textId="77777777" w:rsidR="00085EA7" w:rsidRDefault="00085EA7">
      <w:pPr>
        <w:ind w:hanging="2"/>
        <w:rPr>
          <w:color w:val="FF0000"/>
        </w:rPr>
      </w:pPr>
    </w:p>
    <w:p w14:paraId="545101AF" w14:textId="77777777" w:rsidR="00085EA7" w:rsidRDefault="000A3ECB">
      <w:pPr>
        <w:pBdr>
          <w:top w:val="nil"/>
          <w:left w:val="nil"/>
          <w:bottom w:val="nil"/>
          <w:right w:val="nil"/>
          <w:between w:val="nil"/>
        </w:pBdr>
        <w:shd w:val="clear" w:color="auto" w:fill="FFFFFF"/>
        <w:ind w:hanging="2"/>
        <w:rPr>
          <w:color w:val="000000"/>
        </w:rPr>
      </w:pPr>
      <w:r>
        <w:rPr>
          <w:color w:val="000000"/>
        </w:rPr>
        <w:t xml:space="preserve">Para citar este trabajo utiliza la siguiente referencia:  </w:t>
      </w:r>
      <w:bookmarkStart w:id="0" w:name="_GoBack"/>
      <w:r>
        <w:rPr>
          <w:color w:val="000000"/>
        </w:rPr>
        <w:t xml:space="preserve">Sánchez-Compaña, M.T.; Sánchez-Cruzado, C. (2019). Título del capítulo, En </w:t>
      </w:r>
      <w:proofErr w:type="spellStart"/>
      <w:r>
        <w:rPr>
          <w:color w:val="000000"/>
        </w:rPr>
        <w:t>Arufe</w:t>
      </w:r>
      <w:proofErr w:type="spellEnd"/>
      <w:r>
        <w:rPr>
          <w:color w:val="000000"/>
        </w:rPr>
        <w:t xml:space="preserve">, V.; </w:t>
      </w:r>
      <w:proofErr w:type="spellStart"/>
      <w:r>
        <w:rPr>
          <w:color w:val="000000"/>
        </w:rPr>
        <w:t>Abilleira</w:t>
      </w:r>
      <w:proofErr w:type="spellEnd"/>
      <w:r>
        <w:rPr>
          <w:color w:val="000000"/>
        </w:rPr>
        <w:t>, M.; Nieto, E. (Coordinadores), Actas del 3º Congreso Mundial de Educación EDUCA 2020 (</w:t>
      </w:r>
      <w:proofErr w:type="spellStart"/>
      <w:r>
        <w:rPr>
          <w:color w:val="000000"/>
        </w:rPr>
        <w:t>pp</w:t>
      </w:r>
      <w:proofErr w:type="spellEnd"/>
      <w:r>
        <w:rPr>
          <w:color w:val="000000"/>
        </w:rPr>
        <w:t xml:space="preserve"> xx – xx). Obtenido de http://www.mundoeduca.org</w:t>
      </w:r>
    </w:p>
    <w:bookmarkEnd w:id="0"/>
    <w:p w14:paraId="42BA7A01" w14:textId="77777777" w:rsidR="00085EA7" w:rsidRDefault="00085EA7">
      <w:pPr>
        <w:ind w:hanging="2"/>
      </w:pPr>
    </w:p>
    <w:p w14:paraId="06E753A1" w14:textId="77777777" w:rsidR="00085EA7" w:rsidRDefault="00085EA7">
      <w:pPr>
        <w:ind w:hanging="2"/>
      </w:pPr>
    </w:p>
    <w:p w14:paraId="7380041A" w14:textId="77777777" w:rsidR="00085EA7" w:rsidRDefault="000A3ECB">
      <w:pPr>
        <w:ind w:hanging="2"/>
      </w:pPr>
      <w:r>
        <w:rPr>
          <w:b/>
        </w:rPr>
        <w:t xml:space="preserve">Resumen   </w:t>
      </w:r>
    </w:p>
    <w:p w14:paraId="112A57A1" w14:textId="77777777" w:rsidR="00085EA7" w:rsidRDefault="000A3ECB">
      <w:pPr>
        <w:pBdr>
          <w:top w:val="nil"/>
          <w:left w:val="nil"/>
          <w:bottom w:val="nil"/>
          <w:right w:val="nil"/>
          <w:between w:val="nil"/>
        </w:pBdr>
        <w:ind w:hanging="2"/>
        <w:rPr>
          <w:rFonts w:ascii="-webkit-standard" w:eastAsia="-webkit-standard" w:hAnsi="-webkit-standard" w:cs="-webkit-standard"/>
          <w:color w:val="000000"/>
        </w:rPr>
      </w:pPr>
      <w:r>
        <w:rPr>
          <w:color w:val="000000"/>
        </w:rPr>
        <w:t>La experiencia que aquí presentamos se llevó a cabo en la Facultad de Ciencias de la Educación de la Universidad de Málaga, en la que participaron 74 alumnas y alumnos que cursaban la asignatura de Didáctica de la Medida de cuarto curso del Grado en Educación Primaria. La actividad se enmarca dentro de un proyecto del MINECO, un Proyecto de Innovación Educativa y una Red de Excelencia en la docencia, cuya finalidad principal es empoderar a nuestro alumnado de Educación Primaria en la necesidad de garantizar un correcto tratamiento de la perspectiva de género en su futura práctica profesional docente. </w:t>
      </w:r>
    </w:p>
    <w:p w14:paraId="20706A78" w14:textId="77777777" w:rsidR="00085EA7" w:rsidRDefault="000A3ECB">
      <w:pPr>
        <w:pBdr>
          <w:top w:val="nil"/>
          <w:left w:val="nil"/>
          <w:bottom w:val="nil"/>
          <w:right w:val="nil"/>
          <w:between w:val="nil"/>
        </w:pBdr>
        <w:ind w:hanging="2"/>
        <w:rPr>
          <w:rFonts w:ascii="-webkit-standard" w:eastAsia="-webkit-standard" w:hAnsi="-webkit-standard" w:cs="-webkit-standard"/>
          <w:color w:val="000000"/>
        </w:rPr>
      </w:pPr>
      <w:r>
        <w:rPr>
          <w:color w:val="000000"/>
        </w:rPr>
        <w:t>Concretamente se han llevado a cabo 13 proyectos que tenían como hilo conductor común la visualización de la mujer a través de la matemática. Para nuestro equipo de investigación, una educación matemática de calidad no se puede limitar a trabajar en las aulas únicamente el carácter instrumental que, en opinión de muchas personas, identifica a esta disciplina. La matemática es una disciplina que posee un triple carácter, instrumental, formativo y funcional, y es justamente esta visión completa la que se pretende transmitir a nuestro alumnado. Fundamentalmente el carácter formativo, que es el gran olvidado en las aulas, y sin embargo el más importante. La finalidad principal de la educación matemática, debe ser fomentar el desarrollo de la autonomía de la ciudadanía, una autonomía tanto intelectual cómo moral, y por supuesto social.</w:t>
      </w:r>
    </w:p>
    <w:p w14:paraId="13B1532A" w14:textId="77777777" w:rsidR="00085EA7" w:rsidRDefault="00085EA7">
      <w:pPr>
        <w:ind w:hanging="2"/>
      </w:pPr>
    </w:p>
    <w:p w14:paraId="14D0365F" w14:textId="77777777" w:rsidR="00085EA7" w:rsidRDefault="000A3ECB">
      <w:pPr>
        <w:keepNext/>
        <w:pBdr>
          <w:top w:val="nil"/>
          <w:left w:val="nil"/>
          <w:bottom w:val="nil"/>
          <w:right w:val="nil"/>
          <w:between w:val="nil"/>
        </w:pBdr>
        <w:ind w:hanging="2"/>
        <w:rPr>
          <w:b/>
          <w:color w:val="000000"/>
        </w:rPr>
      </w:pPr>
      <w:r>
        <w:rPr>
          <w:b/>
          <w:color w:val="000000"/>
        </w:rPr>
        <w:t>Palabras clave</w:t>
      </w:r>
    </w:p>
    <w:p w14:paraId="12C29243" w14:textId="77777777" w:rsidR="00085EA7" w:rsidRDefault="000A3ECB">
      <w:pPr>
        <w:pBdr>
          <w:top w:val="nil"/>
          <w:left w:val="nil"/>
          <w:bottom w:val="nil"/>
          <w:right w:val="nil"/>
          <w:between w:val="nil"/>
        </w:pBdr>
        <w:spacing w:after="120"/>
        <w:ind w:hanging="2"/>
        <w:rPr>
          <w:rFonts w:ascii="-webkit-standard" w:eastAsia="-webkit-standard" w:hAnsi="-webkit-standard" w:cs="-webkit-standard"/>
          <w:color w:val="000000"/>
        </w:rPr>
      </w:pPr>
      <w:r>
        <w:rPr>
          <w:color w:val="000000"/>
        </w:rPr>
        <w:t>Carácter formativo y funcional; Competencias profesionales docentes; Didáctica de la Matemática; Educación Primaria; Igualdad de género.</w:t>
      </w:r>
    </w:p>
    <w:p w14:paraId="4D71CD36" w14:textId="77777777" w:rsidR="00085EA7" w:rsidRDefault="000A3ECB">
      <w:pPr>
        <w:ind w:hanging="2"/>
      </w:pPr>
      <w:proofErr w:type="spellStart"/>
      <w:r>
        <w:rPr>
          <w:b/>
        </w:rPr>
        <w:t>Abstract</w:t>
      </w:r>
      <w:proofErr w:type="spellEnd"/>
      <w:r>
        <w:rPr>
          <w:b/>
        </w:rPr>
        <w:t xml:space="preserve"> </w:t>
      </w:r>
    </w:p>
    <w:p w14:paraId="21DA654A" w14:textId="77777777" w:rsidR="00085EA7" w:rsidRDefault="000A3ECB">
      <w:pPr>
        <w:ind w:hanging="2"/>
      </w:pPr>
      <w:proofErr w:type="spellStart"/>
      <w:r>
        <w:rPr>
          <w:color w:val="000000"/>
          <w:highlight w:val="white"/>
        </w:rPr>
        <w:t>The</w:t>
      </w:r>
      <w:proofErr w:type="spellEnd"/>
      <w:r>
        <w:rPr>
          <w:color w:val="000000"/>
          <w:highlight w:val="white"/>
        </w:rPr>
        <w:t xml:space="preserve"> </w:t>
      </w:r>
      <w:proofErr w:type="spellStart"/>
      <w:r>
        <w:rPr>
          <w:color w:val="000000"/>
          <w:highlight w:val="white"/>
        </w:rPr>
        <w:t>experience</w:t>
      </w:r>
      <w:proofErr w:type="spellEnd"/>
      <w:r>
        <w:rPr>
          <w:color w:val="000000"/>
          <w:highlight w:val="white"/>
        </w:rPr>
        <w:t xml:space="preserve"> </w:t>
      </w:r>
      <w:proofErr w:type="spellStart"/>
      <w:r>
        <w:rPr>
          <w:color w:val="000000"/>
          <w:highlight w:val="white"/>
        </w:rPr>
        <w:t>presented</w:t>
      </w:r>
      <w:proofErr w:type="spellEnd"/>
      <w:r>
        <w:rPr>
          <w:color w:val="000000"/>
          <w:highlight w:val="white"/>
        </w:rPr>
        <w:t xml:space="preserve"> </w:t>
      </w:r>
      <w:proofErr w:type="spellStart"/>
      <w:r>
        <w:rPr>
          <w:color w:val="000000"/>
          <w:highlight w:val="white"/>
        </w:rPr>
        <w:t>here</w:t>
      </w:r>
      <w:proofErr w:type="spellEnd"/>
      <w:r>
        <w:rPr>
          <w:color w:val="000000"/>
          <w:highlight w:val="white"/>
        </w:rPr>
        <w:t xml:space="preserve"> </w:t>
      </w:r>
      <w:proofErr w:type="spellStart"/>
      <w:r>
        <w:rPr>
          <w:color w:val="000000"/>
          <w:highlight w:val="white"/>
        </w:rPr>
        <w:t>was</w:t>
      </w:r>
      <w:proofErr w:type="spellEnd"/>
      <w:r>
        <w:rPr>
          <w:color w:val="000000"/>
          <w:highlight w:val="white"/>
        </w:rPr>
        <w:t xml:space="preserve"> </w:t>
      </w:r>
      <w:proofErr w:type="spellStart"/>
      <w:r>
        <w:rPr>
          <w:color w:val="000000"/>
          <w:highlight w:val="white"/>
        </w:rPr>
        <w:t>carried</w:t>
      </w:r>
      <w:proofErr w:type="spellEnd"/>
      <w:r>
        <w:rPr>
          <w:color w:val="000000"/>
          <w:highlight w:val="white"/>
        </w:rPr>
        <w:t xml:space="preserve"> </w:t>
      </w:r>
      <w:proofErr w:type="spellStart"/>
      <w:r>
        <w:rPr>
          <w:color w:val="000000"/>
          <w:highlight w:val="white"/>
        </w:rPr>
        <w:t>out</w:t>
      </w:r>
      <w:proofErr w:type="spellEnd"/>
      <w:r>
        <w:rPr>
          <w:color w:val="000000"/>
          <w:highlight w:val="white"/>
        </w:rPr>
        <w:t xml:space="preserve"> at </w:t>
      </w:r>
      <w:proofErr w:type="spellStart"/>
      <w:r>
        <w:rPr>
          <w:color w:val="000000"/>
          <w:highlight w:val="white"/>
        </w:rPr>
        <w:t>the</w:t>
      </w:r>
      <w:proofErr w:type="spellEnd"/>
      <w:r>
        <w:rPr>
          <w:color w:val="000000"/>
          <w:highlight w:val="white"/>
        </w:rPr>
        <w:t xml:space="preserve"> </w:t>
      </w:r>
      <w:proofErr w:type="spellStart"/>
      <w:r>
        <w:rPr>
          <w:color w:val="000000"/>
          <w:highlight w:val="white"/>
        </w:rPr>
        <w:t>Faculty</w:t>
      </w:r>
      <w:proofErr w:type="spellEnd"/>
      <w:r>
        <w:rPr>
          <w:color w:val="000000"/>
          <w:highlight w:val="white"/>
        </w:rPr>
        <w:t xml:space="preserve"> of </w:t>
      </w:r>
      <w:proofErr w:type="spellStart"/>
      <w:r>
        <w:rPr>
          <w:color w:val="000000"/>
          <w:highlight w:val="white"/>
        </w:rPr>
        <w:t>Educational</w:t>
      </w:r>
      <w:proofErr w:type="spellEnd"/>
      <w:r>
        <w:rPr>
          <w:color w:val="000000"/>
          <w:highlight w:val="white"/>
        </w:rPr>
        <w:t xml:space="preserve"> </w:t>
      </w:r>
      <w:proofErr w:type="spellStart"/>
      <w:r>
        <w:rPr>
          <w:color w:val="000000"/>
          <w:highlight w:val="white"/>
        </w:rPr>
        <w:t>Sciences</w:t>
      </w:r>
      <w:proofErr w:type="spellEnd"/>
      <w:r>
        <w:rPr>
          <w:color w:val="000000"/>
          <w:highlight w:val="white"/>
        </w:rPr>
        <w:t xml:space="preserve"> of </w:t>
      </w:r>
      <w:proofErr w:type="spellStart"/>
      <w:r>
        <w:rPr>
          <w:color w:val="000000"/>
          <w:highlight w:val="white"/>
        </w:rPr>
        <w:t>the</w:t>
      </w:r>
      <w:proofErr w:type="spellEnd"/>
      <w:r>
        <w:rPr>
          <w:color w:val="000000"/>
          <w:highlight w:val="white"/>
        </w:rPr>
        <w:t xml:space="preserve"> </w:t>
      </w:r>
      <w:proofErr w:type="spellStart"/>
      <w:r>
        <w:rPr>
          <w:color w:val="000000"/>
          <w:highlight w:val="white"/>
        </w:rPr>
        <w:t>University</w:t>
      </w:r>
      <w:proofErr w:type="spellEnd"/>
      <w:r>
        <w:rPr>
          <w:color w:val="000000"/>
          <w:highlight w:val="white"/>
        </w:rPr>
        <w:t xml:space="preserve"> of </w:t>
      </w:r>
      <w:proofErr w:type="spellStart"/>
      <w:r>
        <w:rPr>
          <w:color w:val="000000"/>
          <w:highlight w:val="white"/>
        </w:rPr>
        <w:t>Malaga</w:t>
      </w:r>
      <w:proofErr w:type="spellEnd"/>
      <w:r>
        <w:rPr>
          <w:color w:val="000000"/>
          <w:highlight w:val="white"/>
        </w:rPr>
        <w:t xml:space="preserve">, in </w:t>
      </w:r>
      <w:proofErr w:type="spellStart"/>
      <w:r>
        <w:rPr>
          <w:color w:val="000000"/>
          <w:highlight w:val="white"/>
        </w:rPr>
        <w:t>which</w:t>
      </w:r>
      <w:proofErr w:type="spellEnd"/>
      <w:r>
        <w:rPr>
          <w:color w:val="000000"/>
          <w:highlight w:val="white"/>
        </w:rPr>
        <w:t xml:space="preserve"> 74 </w:t>
      </w:r>
      <w:proofErr w:type="spellStart"/>
      <w:r>
        <w:rPr>
          <w:color w:val="000000"/>
          <w:highlight w:val="white"/>
        </w:rPr>
        <w:t>male</w:t>
      </w:r>
      <w:proofErr w:type="spellEnd"/>
      <w:r>
        <w:rPr>
          <w:color w:val="000000"/>
          <w:highlight w:val="white"/>
        </w:rPr>
        <w:t xml:space="preserve"> and </w:t>
      </w:r>
      <w:proofErr w:type="spellStart"/>
      <w:r>
        <w:rPr>
          <w:color w:val="000000"/>
          <w:highlight w:val="white"/>
        </w:rPr>
        <w:t>female</w:t>
      </w:r>
      <w:proofErr w:type="spellEnd"/>
      <w:r>
        <w:rPr>
          <w:color w:val="000000"/>
          <w:highlight w:val="white"/>
        </w:rPr>
        <w:t xml:space="preserve"> </w:t>
      </w:r>
      <w:proofErr w:type="spellStart"/>
      <w:r>
        <w:rPr>
          <w:color w:val="000000"/>
          <w:highlight w:val="white"/>
        </w:rPr>
        <w:t>students</w:t>
      </w:r>
      <w:proofErr w:type="spellEnd"/>
      <w:r>
        <w:rPr>
          <w:color w:val="000000"/>
          <w:highlight w:val="white"/>
        </w:rPr>
        <w:t xml:space="preserve"> </w:t>
      </w:r>
      <w:proofErr w:type="spellStart"/>
      <w:r>
        <w:rPr>
          <w:color w:val="000000"/>
          <w:highlight w:val="white"/>
        </w:rPr>
        <w:t>participated</w:t>
      </w:r>
      <w:proofErr w:type="spellEnd"/>
      <w:r>
        <w:rPr>
          <w:color w:val="000000"/>
          <w:highlight w:val="white"/>
        </w:rPr>
        <w:t xml:space="preserve"> in a </w:t>
      </w:r>
      <w:proofErr w:type="spellStart"/>
      <w:r>
        <w:rPr>
          <w:color w:val="000000"/>
          <w:highlight w:val="white"/>
        </w:rPr>
        <w:t>Measurements</w:t>
      </w:r>
      <w:proofErr w:type="spellEnd"/>
      <w:r>
        <w:rPr>
          <w:color w:val="000000"/>
          <w:highlight w:val="white"/>
        </w:rPr>
        <w:t xml:space="preserve"> </w:t>
      </w:r>
      <w:proofErr w:type="spellStart"/>
      <w:r>
        <w:rPr>
          <w:color w:val="000000"/>
          <w:highlight w:val="white"/>
        </w:rPr>
        <w:t>Teaching</w:t>
      </w:r>
      <w:proofErr w:type="spellEnd"/>
      <w:r>
        <w:rPr>
          <w:color w:val="000000"/>
          <w:highlight w:val="white"/>
        </w:rPr>
        <w:t xml:space="preserve"> </w:t>
      </w:r>
      <w:proofErr w:type="spellStart"/>
      <w:r>
        <w:rPr>
          <w:color w:val="000000"/>
          <w:highlight w:val="white"/>
        </w:rPr>
        <w:t>course</w:t>
      </w:r>
      <w:proofErr w:type="spellEnd"/>
      <w:r>
        <w:rPr>
          <w:color w:val="000000"/>
          <w:highlight w:val="white"/>
        </w:rPr>
        <w:t xml:space="preserve"> in </w:t>
      </w:r>
      <w:proofErr w:type="spellStart"/>
      <w:r>
        <w:rPr>
          <w:color w:val="000000"/>
          <w:highlight w:val="white"/>
        </w:rPr>
        <w:t>their</w:t>
      </w:r>
      <w:proofErr w:type="spellEnd"/>
      <w:r>
        <w:rPr>
          <w:color w:val="000000"/>
          <w:highlight w:val="white"/>
        </w:rPr>
        <w:t xml:space="preserve"> </w:t>
      </w:r>
      <w:proofErr w:type="spellStart"/>
      <w:r>
        <w:rPr>
          <w:color w:val="000000"/>
          <w:highlight w:val="white"/>
        </w:rPr>
        <w:t>fourth</w:t>
      </w:r>
      <w:proofErr w:type="spellEnd"/>
      <w:r>
        <w:rPr>
          <w:color w:val="000000"/>
          <w:highlight w:val="white"/>
        </w:rPr>
        <w:t xml:space="preserve"> </w:t>
      </w:r>
      <w:proofErr w:type="spellStart"/>
      <w:r>
        <w:rPr>
          <w:color w:val="000000"/>
          <w:highlight w:val="white"/>
        </w:rPr>
        <w:t>year</w:t>
      </w:r>
      <w:proofErr w:type="spellEnd"/>
      <w:r>
        <w:rPr>
          <w:color w:val="000000"/>
          <w:highlight w:val="white"/>
        </w:rPr>
        <w:t xml:space="preserve"> of </w:t>
      </w:r>
      <w:proofErr w:type="spellStart"/>
      <w:r>
        <w:rPr>
          <w:color w:val="000000"/>
          <w:highlight w:val="white"/>
        </w:rPr>
        <w:t>their</w:t>
      </w:r>
      <w:proofErr w:type="spellEnd"/>
      <w:r>
        <w:rPr>
          <w:color w:val="000000"/>
          <w:highlight w:val="white"/>
        </w:rPr>
        <w:t xml:space="preserve"> </w:t>
      </w:r>
      <w:proofErr w:type="spellStart"/>
      <w:r>
        <w:rPr>
          <w:color w:val="000000"/>
          <w:highlight w:val="white"/>
        </w:rPr>
        <w:t>Elementary</w:t>
      </w:r>
      <w:proofErr w:type="spellEnd"/>
      <w:r>
        <w:rPr>
          <w:color w:val="000000"/>
          <w:highlight w:val="white"/>
        </w:rPr>
        <w:t xml:space="preserve"> </w:t>
      </w:r>
      <w:proofErr w:type="spellStart"/>
      <w:r>
        <w:rPr>
          <w:color w:val="000000"/>
          <w:highlight w:val="white"/>
        </w:rPr>
        <w:t>Education</w:t>
      </w:r>
      <w:proofErr w:type="spellEnd"/>
      <w:r>
        <w:rPr>
          <w:color w:val="000000"/>
          <w:highlight w:val="white"/>
        </w:rPr>
        <w:t xml:space="preserve"> </w:t>
      </w:r>
      <w:proofErr w:type="spellStart"/>
      <w:r>
        <w:rPr>
          <w:color w:val="000000"/>
          <w:highlight w:val="white"/>
        </w:rPr>
        <w:t>Degree</w:t>
      </w:r>
      <w:proofErr w:type="spellEnd"/>
      <w:r>
        <w:rPr>
          <w:color w:val="000000"/>
          <w:highlight w:val="white"/>
        </w:rPr>
        <w:t xml:space="preserve">. </w:t>
      </w:r>
      <w:proofErr w:type="spellStart"/>
      <w:r>
        <w:rPr>
          <w:color w:val="000000"/>
          <w:highlight w:val="white"/>
        </w:rPr>
        <w:t>The</w:t>
      </w:r>
      <w:proofErr w:type="spellEnd"/>
      <w:r>
        <w:rPr>
          <w:color w:val="000000"/>
          <w:highlight w:val="white"/>
        </w:rPr>
        <w:t xml:space="preserve"> </w:t>
      </w:r>
      <w:proofErr w:type="spellStart"/>
      <w:r>
        <w:rPr>
          <w:color w:val="000000"/>
          <w:highlight w:val="white"/>
        </w:rPr>
        <w:t>activity</w:t>
      </w:r>
      <w:proofErr w:type="spellEnd"/>
      <w:r>
        <w:rPr>
          <w:color w:val="000000"/>
          <w:highlight w:val="white"/>
        </w:rPr>
        <w:t xml:space="preserve"> </w:t>
      </w:r>
      <w:proofErr w:type="spellStart"/>
      <w:r>
        <w:rPr>
          <w:color w:val="000000"/>
          <w:highlight w:val="white"/>
        </w:rPr>
        <w:t>is</w:t>
      </w:r>
      <w:proofErr w:type="spellEnd"/>
      <w:r>
        <w:rPr>
          <w:color w:val="000000"/>
          <w:highlight w:val="white"/>
        </w:rPr>
        <w:t xml:space="preserve"> </w:t>
      </w:r>
      <w:proofErr w:type="spellStart"/>
      <w:r>
        <w:rPr>
          <w:color w:val="000000"/>
          <w:highlight w:val="white"/>
        </w:rPr>
        <w:t>part</w:t>
      </w:r>
      <w:proofErr w:type="spellEnd"/>
      <w:r>
        <w:rPr>
          <w:color w:val="000000"/>
          <w:highlight w:val="white"/>
        </w:rPr>
        <w:t xml:space="preserve"> of </w:t>
      </w:r>
      <w:proofErr w:type="spellStart"/>
      <w:r>
        <w:rPr>
          <w:color w:val="000000"/>
          <w:highlight w:val="white"/>
        </w:rPr>
        <w:t>the</w:t>
      </w:r>
      <w:proofErr w:type="spellEnd"/>
      <w:r>
        <w:rPr>
          <w:color w:val="000000"/>
          <w:highlight w:val="white"/>
        </w:rPr>
        <w:t xml:space="preserve"> MINECO </w:t>
      </w:r>
      <w:proofErr w:type="spellStart"/>
      <w:r>
        <w:rPr>
          <w:color w:val="000000"/>
          <w:highlight w:val="white"/>
        </w:rPr>
        <w:t>project</w:t>
      </w:r>
      <w:proofErr w:type="spellEnd"/>
      <w:r>
        <w:rPr>
          <w:color w:val="000000"/>
          <w:highlight w:val="white"/>
        </w:rPr>
        <w:t xml:space="preserve">, </w:t>
      </w:r>
      <w:proofErr w:type="spellStart"/>
      <w:r>
        <w:rPr>
          <w:color w:val="000000"/>
          <w:highlight w:val="white"/>
        </w:rPr>
        <w:t>an</w:t>
      </w:r>
      <w:proofErr w:type="spellEnd"/>
      <w:r>
        <w:rPr>
          <w:color w:val="000000"/>
          <w:highlight w:val="white"/>
        </w:rPr>
        <w:t xml:space="preserve"> </w:t>
      </w:r>
      <w:proofErr w:type="spellStart"/>
      <w:r>
        <w:rPr>
          <w:color w:val="000000"/>
          <w:highlight w:val="white"/>
        </w:rPr>
        <w:t>Educational</w:t>
      </w:r>
      <w:proofErr w:type="spellEnd"/>
      <w:r>
        <w:rPr>
          <w:color w:val="000000"/>
          <w:highlight w:val="white"/>
        </w:rPr>
        <w:t xml:space="preserve"> </w:t>
      </w:r>
      <w:proofErr w:type="spellStart"/>
      <w:r>
        <w:rPr>
          <w:color w:val="000000"/>
          <w:highlight w:val="white"/>
        </w:rPr>
        <w:t>Innovation</w:t>
      </w:r>
      <w:proofErr w:type="spellEnd"/>
      <w:r>
        <w:rPr>
          <w:color w:val="000000"/>
          <w:highlight w:val="white"/>
        </w:rPr>
        <w:t xml:space="preserve"> Project and Network of </w:t>
      </w:r>
      <w:proofErr w:type="spellStart"/>
      <w:r>
        <w:rPr>
          <w:color w:val="000000"/>
          <w:highlight w:val="white"/>
        </w:rPr>
        <w:t>Excellence</w:t>
      </w:r>
      <w:proofErr w:type="spellEnd"/>
      <w:r>
        <w:rPr>
          <w:color w:val="000000"/>
          <w:highlight w:val="white"/>
        </w:rPr>
        <w:t xml:space="preserve"> in </w:t>
      </w:r>
      <w:proofErr w:type="spellStart"/>
      <w:r>
        <w:rPr>
          <w:color w:val="000000"/>
          <w:highlight w:val="white"/>
        </w:rPr>
        <w:t>Teaching</w:t>
      </w:r>
      <w:proofErr w:type="spellEnd"/>
      <w:r>
        <w:rPr>
          <w:color w:val="000000"/>
          <w:highlight w:val="white"/>
        </w:rPr>
        <w:t xml:space="preserve">, </w:t>
      </w:r>
      <w:proofErr w:type="spellStart"/>
      <w:r>
        <w:rPr>
          <w:color w:val="000000"/>
          <w:highlight w:val="white"/>
        </w:rPr>
        <w:t>whose</w:t>
      </w:r>
      <w:proofErr w:type="spellEnd"/>
      <w:r>
        <w:rPr>
          <w:color w:val="000000"/>
          <w:highlight w:val="white"/>
        </w:rPr>
        <w:t xml:space="preserve"> </w:t>
      </w:r>
      <w:proofErr w:type="spellStart"/>
      <w:r>
        <w:rPr>
          <w:color w:val="000000"/>
          <w:highlight w:val="white"/>
        </w:rPr>
        <w:t>main</w:t>
      </w:r>
      <w:proofErr w:type="spellEnd"/>
      <w:r>
        <w:rPr>
          <w:color w:val="000000"/>
          <w:highlight w:val="white"/>
        </w:rPr>
        <w:t xml:space="preserve"> </w:t>
      </w:r>
      <w:proofErr w:type="spellStart"/>
      <w:r>
        <w:rPr>
          <w:color w:val="000000"/>
          <w:highlight w:val="white"/>
        </w:rPr>
        <w:t>purpose</w:t>
      </w:r>
      <w:proofErr w:type="spellEnd"/>
      <w:r>
        <w:rPr>
          <w:color w:val="000000"/>
          <w:highlight w:val="white"/>
        </w:rPr>
        <w:t xml:space="preserve"> </w:t>
      </w:r>
      <w:proofErr w:type="spellStart"/>
      <w:r>
        <w:rPr>
          <w:color w:val="000000"/>
          <w:highlight w:val="white"/>
        </w:rPr>
        <w:t>is</w:t>
      </w:r>
      <w:proofErr w:type="spellEnd"/>
      <w:r>
        <w:rPr>
          <w:color w:val="000000"/>
          <w:highlight w:val="white"/>
        </w:rPr>
        <w:t xml:space="preserve"> to </w:t>
      </w:r>
      <w:proofErr w:type="spellStart"/>
      <w:r>
        <w:rPr>
          <w:color w:val="000000"/>
          <w:highlight w:val="white"/>
        </w:rPr>
        <w:t>empower</w:t>
      </w:r>
      <w:proofErr w:type="spellEnd"/>
      <w:r>
        <w:rPr>
          <w:color w:val="000000"/>
          <w:highlight w:val="white"/>
        </w:rPr>
        <w:t xml:space="preserve"> </w:t>
      </w:r>
      <w:proofErr w:type="spellStart"/>
      <w:r>
        <w:rPr>
          <w:color w:val="000000"/>
          <w:highlight w:val="white"/>
        </w:rPr>
        <w:t>our</w:t>
      </w:r>
      <w:proofErr w:type="spellEnd"/>
      <w:r>
        <w:rPr>
          <w:color w:val="000000"/>
          <w:highlight w:val="white"/>
        </w:rPr>
        <w:t xml:space="preserve"> </w:t>
      </w:r>
      <w:proofErr w:type="spellStart"/>
      <w:r>
        <w:rPr>
          <w:color w:val="000000"/>
          <w:highlight w:val="white"/>
        </w:rPr>
        <w:t>Elementary</w:t>
      </w:r>
      <w:proofErr w:type="spellEnd"/>
      <w:r>
        <w:rPr>
          <w:color w:val="000000"/>
          <w:highlight w:val="white"/>
        </w:rPr>
        <w:t xml:space="preserve"> </w:t>
      </w:r>
      <w:proofErr w:type="spellStart"/>
      <w:r>
        <w:rPr>
          <w:color w:val="000000"/>
          <w:highlight w:val="white"/>
        </w:rPr>
        <w:t>Education</w:t>
      </w:r>
      <w:proofErr w:type="spellEnd"/>
      <w:r>
        <w:rPr>
          <w:color w:val="000000"/>
          <w:highlight w:val="white"/>
        </w:rPr>
        <w:t xml:space="preserve"> </w:t>
      </w:r>
      <w:proofErr w:type="spellStart"/>
      <w:r>
        <w:rPr>
          <w:color w:val="000000"/>
          <w:highlight w:val="white"/>
        </w:rPr>
        <w:t>university</w:t>
      </w:r>
      <w:proofErr w:type="spellEnd"/>
      <w:r>
        <w:rPr>
          <w:color w:val="000000"/>
          <w:highlight w:val="white"/>
        </w:rPr>
        <w:t xml:space="preserve"> </w:t>
      </w:r>
      <w:proofErr w:type="spellStart"/>
      <w:r>
        <w:rPr>
          <w:color w:val="000000"/>
          <w:highlight w:val="white"/>
        </w:rPr>
        <w:t>students</w:t>
      </w:r>
      <w:proofErr w:type="spellEnd"/>
      <w:r>
        <w:rPr>
          <w:color w:val="000000"/>
          <w:highlight w:val="white"/>
        </w:rPr>
        <w:t xml:space="preserve"> to </w:t>
      </w:r>
      <w:proofErr w:type="spellStart"/>
      <w:r>
        <w:rPr>
          <w:color w:val="000000"/>
          <w:highlight w:val="white"/>
        </w:rPr>
        <w:t>ensure</w:t>
      </w:r>
      <w:proofErr w:type="spellEnd"/>
      <w:r>
        <w:rPr>
          <w:color w:val="000000"/>
          <w:highlight w:val="white"/>
        </w:rPr>
        <w:t xml:space="preserve"> a </w:t>
      </w:r>
      <w:proofErr w:type="spellStart"/>
      <w:r>
        <w:rPr>
          <w:color w:val="000000"/>
          <w:highlight w:val="white"/>
        </w:rPr>
        <w:t>correct</w:t>
      </w:r>
      <w:proofErr w:type="spellEnd"/>
      <w:r>
        <w:rPr>
          <w:color w:val="000000"/>
          <w:highlight w:val="white"/>
        </w:rPr>
        <w:t xml:space="preserve"> </w:t>
      </w:r>
      <w:proofErr w:type="spellStart"/>
      <w:r>
        <w:rPr>
          <w:color w:val="000000"/>
          <w:highlight w:val="white"/>
        </w:rPr>
        <w:t>treatment</w:t>
      </w:r>
      <w:proofErr w:type="spellEnd"/>
      <w:r>
        <w:rPr>
          <w:color w:val="000000"/>
          <w:highlight w:val="white"/>
        </w:rPr>
        <w:t xml:space="preserve"> of </w:t>
      </w:r>
      <w:proofErr w:type="spellStart"/>
      <w:r>
        <w:rPr>
          <w:color w:val="000000"/>
          <w:highlight w:val="white"/>
        </w:rPr>
        <w:t>the</w:t>
      </w:r>
      <w:proofErr w:type="spellEnd"/>
      <w:r>
        <w:rPr>
          <w:color w:val="000000"/>
          <w:highlight w:val="white"/>
        </w:rPr>
        <w:t xml:space="preserve"> </w:t>
      </w:r>
      <w:proofErr w:type="spellStart"/>
      <w:r>
        <w:rPr>
          <w:color w:val="000000"/>
          <w:highlight w:val="white"/>
        </w:rPr>
        <w:t>gender</w:t>
      </w:r>
      <w:proofErr w:type="spellEnd"/>
      <w:r>
        <w:rPr>
          <w:color w:val="000000"/>
          <w:highlight w:val="white"/>
        </w:rPr>
        <w:t xml:space="preserve"> </w:t>
      </w:r>
      <w:proofErr w:type="spellStart"/>
      <w:r>
        <w:rPr>
          <w:color w:val="000000"/>
          <w:highlight w:val="white"/>
        </w:rPr>
        <w:t>perspective</w:t>
      </w:r>
      <w:proofErr w:type="spellEnd"/>
      <w:r>
        <w:rPr>
          <w:color w:val="000000"/>
          <w:highlight w:val="white"/>
        </w:rPr>
        <w:t xml:space="preserve"> in </w:t>
      </w:r>
      <w:proofErr w:type="spellStart"/>
      <w:r>
        <w:rPr>
          <w:color w:val="000000"/>
          <w:highlight w:val="white"/>
        </w:rPr>
        <w:t>his</w:t>
      </w:r>
      <w:proofErr w:type="spellEnd"/>
      <w:r>
        <w:rPr>
          <w:color w:val="000000"/>
          <w:highlight w:val="white"/>
        </w:rPr>
        <w:t xml:space="preserve"> </w:t>
      </w:r>
      <w:proofErr w:type="spellStart"/>
      <w:r>
        <w:rPr>
          <w:color w:val="000000"/>
          <w:highlight w:val="white"/>
        </w:rPr>
        <w:t>or</w:t>
      </w:r>
      <w:proofErr w:type="spellEnd"/>
      <w:r>
        <w:rPr>
          <w:color w:val="000000"/>
          <w:highlight w:val="white"/>
        </w:rPr>
        <w:t xml:space="preserve"> </w:t>
      </w:r>
      <w:proofErr w:type="spellStart"/>
      <w:r>
        <w:rPr>
          <w:color w:val="000000"/>
          <w:highlight w:val="white"/>
        </w:rPr>
        <w:t>her</w:t>
      </w:r>
      <w:proofErr w:type="spellEnd"/>
      <w:r>
        <w:rPr>
          <w:color w:val="000000"/>
          <w:highlight w:val="white"/>
        </w:rPr>
        <w:t xml:space="preserve"> </w:t>
      </w:r>
      <w:proofErr w:type="spellStart"/>
      <w:r>
        <w:rPr>
          <w:color w:val="000000"/>
          <w:highlight w:val="white"/>
        </w:rPr>
        <w:t>future</w:t>
      </w:r>
      <w:proofErr w:type="spellEnd"/>
      <w:r>
        <w:rPr>
          <w:color w:val="000000"/>
          <w:highlight w:val="white"/>
        </w:rPr>
        <w:t xml:space="preserve"> </w:t>
      </w:r>
      <w:proofErr w:type="spellStart"/>
      <w:r>
        <w:rPr>
          <w:color w:val="000000"/>
          <w:highlight w:val="white"/>
        </w:rPr>
        <w:t>professional</w:t>
      </w:r>
      <w:proofErr w:type="spellEnd"/>
      <w:r>
        <w:rPr>
          <w:color w:val="000000"/>
          <w:highlight w:val="white"/>
        </w:rPr>
        <w:t xml:space="preserve"> </w:t>
      </w:r>
      <w:proofErr w:type="spellStart"/>
      <w:r>
        <w:rPr>
          <w:color w:val="000000"/>
          <w:highlight w:val="white"/>
        </w:rPr>
        <w:t>teaching</w:t>
      </w:r>
      <w:proofErr w:type="spellEnd"/>
      <w:r>
        <w:rPr>
          <w:color w:val="000000"/>
          <w:highlight w:val="white"/>
        </w:rPr>
        <w:t xml:space="preserve"> </w:t>
      </w:r>
      <w:proofErr w:type="spellStart"/>
      <w:r>
        <w:rPr>
          <w:color w:val="000000"/>
          <w:highlight w:val="white"/>
        </w:rPr>
        <w:t>practice</w:t>
      </w:r>
      <w:proofErr w:type="spellEnd"/>
      <w:r>
        <w:rPr>
          <w:color w:val="000000"/>
          <w:highlight w:val="white"/>
        </w:rPr>
        <w:t>. </w:t>
      </w:r>
      <w:r>
        <w:rPr>
          <w:color w:val="000000"/>
        </w:rPr>
        <w:br/>
      </w:r>
      <w:proofErr w:type="spellStart"/>
      <w:r>
        <w:rPr>
          <w:color w:val="000000"/>
          <w:highlight w:val="white"/>
        </w:rPr>
        <w:t>Specifically</w:t>
      </w:r>
      <w:proofErr w:type="spellEnd"/>
      <w:r>
        <w:rPr>
          <w:color w:val="000000"/>
          <w:highlight w:val="white"/>
        </w:rPr>
        <w:t xml:space="preserve">, 13 </w:t>
      </w:r>
      <w:proofErr w:type="spellStart"/>
      <w:r>
        <w:rPr>
          <w:color w:val="000000"/>
          <w:highlight w:val="white"/>
        </w:rPr>
        <w:t>projects</w:t>
      </w:r>
      <w:proofErr w:type="spellEnd"/>
      <w:r>
        <w:rPr>
          <w:color w:val="000000"/>
          <w:highlight w:val="white"/>
        </w:rPr>
        <w:t xml:space="preserve"> </w:t>
      </w:r>
      <w:proofErr w:type="spellStart"/>
      <w:r>
        <w:rPr>
          <w:color w:val="000000"/>
          <w:highlight w:val="white"/>
        </w:rPr>
        <w:t>have</w:t>
      </w:r>
      <w:proofErr w:type="spellEnd"/>
      <w:r>
        <w:rPr>
          <w:color w:val="000000"/>
          <w:highlight w:val="white"/>
        </w:rPr>
        <w:t xml:space="preserve"> </w:t>
      </w:r>
      <w:proofErr w:type="spellStart"/>
      <w:r>
        <w:rPr>
          <w:color w:val="000000"/>
          <w:highlight w:val="white"/>
        </w:rPr>
        <w:t>been</w:t>
      </w:r>
      <w:proofErr w:type="spellEnd"/>
      <w:r>
        <w:rPr>
          <w:color w:val="000000"/>
          <w:highlight w:val="white"/>
        </w:rPr>
        <w:t xml:space="preserve"> </w:t>
      </w:r>
      <w:proofErr w:type="spellStart"/>
      <w:r>
        <w:rPr>
          <w:color w:val="000000"/>
          <w:highlight w:val="white"/>
        </w:rPr>
        <w:t>carried</w:t>
      </w:r>
      <w:proofErr w:type="spellEnd"/>
      <w:r>
        <w:rPr>
          <w:color w:val="000000"/>
          <w:highlight w:val="white"/>
        </w:rPr>
        <w:t xml:space="preserve"> </w:t>
      </w:r>
      <w:proofErr w:type="spellStart"/>
      <w:r>
        <w:rPr>
          <w:color w:val="000000"/>
          <w:highlight w:val="white"/>
        </w:rPr>
        <w:t>out</w:t>
      </w:r>
      <w:proofErr w:type="spellEnd"/>
      <w:r>
        <w:rPr>
          <w:color w:val="000000"/>
          <w:highlight w:val="white"/>
        </w:rPr>
        <w:t xml:space="preserve"> </w:t>
      </w:r>
      <w:proofErr w:type="spellStart"/>
      <w:r>
        <w:rPr>
          <w:color w:val="000000"/>
          <w:highlight w:val="white"/>
        </w:rPr>
        <w:t>whose</w:t>
      </w:r>
      <w:proofErr w:type="spellEnd"/>
      <w:r>
        <w:rPr>
          <w:color w:val="000000"/>
          <w:highlight w:val="white"/>
        </w:rPr>
        <w:t xml:space="preserve"> </w:t>
      </w:r>
      <w:proofErr w:type="spellStart"/>
      <w:r>
        <w:rPr>
          <w:color w:val="000000"/>
          <w:highlight w:val="white"/>
        </w:rPr>
        <w:t>common</w:t>
      </w:r>
      <w:proofErr w:type="spellEnd"/>
      <w:r>
        <w:rPr>
          <w:color w:val="000000"/>
          <w:highlight w:val="white"/>
        </w:rPr>
        <w:t xml:space="preserve"> </w:t>
      </w:r>
      <w:proofErr w:type="spellStart"/>
      <w:r>
        <w:rPr>
          <w:color w:val="000000"/>
          <w:highlight w:val="white"/>
        </w:rPr>
        <w:t>thread</w:t>
      </w:r>
      <w:proofErr w:type="spellEnd"/>
      <w:r>
        <w:rPr>
          <w:color w:val="000000"/>
          <w:highlight w:val="white"/>
        </w:rPr>
        <w:t xml:space="preserve"> </w:t>
      </w:r>
      <w:proofErr w:type="spellStart"/>
      <w:r>
        <w:rPr>
          <w:color w:val="000000"/>
          <w:highlight w:val="white"/>
        </w:rPr>
        <w:t>was</w:t>
      </w:r>
      <w:proofErr w:type="spellEnd"/>
      <w:r>
        <w:rPr>
          <w:color w:val="000000"/>
          <w:highlight w:val="white"/>
        </w:rPr>
        <w:t xml:space="preserve"> </w:t>
      </w:r>
      <w:proofErr w:type="spellStart"/>
      <w:r>
        <w:rPr>
          <w:color w:val="000000"/>
          <w:highlight w:val="white"/>
        </w:rPr>
        <w:t>the</w:t>
      </w:r>
      <w:proofErr w:type="spellEnd"/>
      <w:r>
        <w:rPr>
          <w:color w:val="000000"/>
          <w:highlight w:val="white"/>
        </w:rPr>
        <w:t xml:space="preserve"> </w:t>
      </w:r>
      <w:proofErr w:type="spellStart"/>
      <w:r>
        <w:rPr>
          <w:color w:val="000000"/>
          <w:highlight w:val="white"/>
        </w:rPr>
        <w:t>representation</w:t>
      </w:r>
      <w:proofErr w:type="spellEnd"/>
      <w:r>
        <w:rPr>
          <w:color w:val="000000"/>
          <w:highlight w:val="white"/>
        </w:rPr>
        <w:t xml:space="preserve"> of </w:t>
      </w:r>
      <w:proofErr w:type="spellStart"/>
      <w:r>
        <w:rPr>
          <w:color w:val="000000"/>
          <w:highlight w:val="white"/>
        </w:rPr>
        <w:lastRenderedPageBreak/>
        <w:t>women</w:t>
      </w:r>
      <w:proofErr w:type="spellEnd"/>
      <w:r>
        <w:rPr>
          <w:color w:val="000000"/>
          <w:highlight w:val="white"/>
        </w:rPr>
        <w:t xml:space="preserve"> </w:t>
      </w:r>
      <w:proofErr w:type="spellStart"/>
      <w:r>
        <w:rPr>
          <w:color w:val="000000"/>
          <w:highlight w:val="white"/>
        </w:rPr>
        <w:t>through</w:t>
      </w:r>
      <w:proofErr w:type="spellEnd"/>
      <w:r>
        <w:rPr>
          <w:color w:val="000000"/>
          <w:highlight w:val="white"/>
        </w:rPr>
        <w:t xml:space="preserve"> </w:t>
      </w:r>
      <w:proofErr w:type="spellStart"/>
      <w:r>
        <w:rPr>
          <w:color w:val="000000"/>
          <w:highlight w:val="white"/>
        </w:rPr>
        <w:t>mathematics</w:t>
      </w:r>
      <w:proofErr w:type="spellEnd"/>
      <w:r>
        <w:rPr>
          <w:color w:val="000000"/>
          <w:highlight w:val="white"/>
        </w:rPr>
        <w:t xml:space="preserve">. </w:t>
      </w:r>
      <w:proofErr w:type="spellStart"/>
      <w:r>
        <w:rPr>
          <w:color w:val="000000"/>
          <w:highlight w:val="white"/>
        </w:rPr>
        <w:t>Our</w:t>
      </w:r>
      <w:proofErr w:type="spellEnd"/>
      <w:r>
        <w:rPr>
          <w:color w:val="000000"/>
          <w:highlight w:val="white"/>
        </w:rPr>
        <w:t xml:space="preserve"> </w:t>
      </w:r>
      <w:proofErr w:type="spellStart"/>
      <w:r>
        <w:rPr>
          <w:color w:val="000000"/>
          <w:highlight w:val="white"/>
        </w:rPr>
        <w:t>research</w:t>
      </w:r>
      <w:proofErr w:type="spellEnd"/>
      <w:r>
        <w:rPr>
          <w:color w:val="000000"/>
          <w:highlight w:val="white"/>
        </w:rPr>
        <w:t xml:space="preserve"> </w:t>
      </w:r>
      <w:proofErr w:type="spellStart"/>
      <w:r>
        <w:rPr>
          <w:color w:val="000000"/>
          <w:highlight w:val="white"/>
        </w:rPr>
        <w:t>team</w:t>
      </w:r>
      <w:proofErr w:type="spellEnd"/>
      <w:r>
        <w:rPr>
          <w:color w:val="000000"/>
          <w:highlight w:val="white"/>
        </w:rPr>
        <w:t xml:space="preserve"> </w:t>
      </w:r>
      <w:proofErr w:type="spellStart"/>
      <w:r>
        <w:rPr>
          <w:color w:val="000000"/>
          <w:highlight w:val="white"/>
        </w:rPr>
        <w:t>believes</w:t>
      </w:r>
      <w:proofErr w:type="spellEnd"/>
      <w:r>
        <w:rPr>
          <w:color w:val="000000"/>
          <w:highlight w:val="white"/>
        </w:rPr>
        <w:t xml:space="preserve"> </w:t>
      </w:r>
      <w:proofErr w:type="spellStart"/>
      <w:r>
        <w:rPr>
          <w:color w:val="000000"/>
          <w:highlight w:val="white"/>
        </w:rPr>
        <w:t>that</w:t>
      </w:r>
      <w:proofErr w:type="spellEnd"/>
      <w:r>
        <w:rPr>
          <w:color w:val="000000"/>
          <w:highlight w:val="white"/>
        </w:rPr>
        <w:t xml:space="preserve"> </w:t>
      </w:r>
      <w:proofErr w:type="spellStart"/>
      <w:r>
        <w:rPr>
          <w:color w:val="000000"/>
          <w:highlight w:val="white"/>
        </w:rPr>
        <w:t>quality</w:t>
      </w:r>
      <w:proofErr w:type="spellEnd"/>
      <w:r>
        <w:rPr>
          <w:color w:val="000000"/>
          <w:highlight w:val="white"/>
        </w:rPr>
        <w:t xml:space="preserve"> </w:t>
      </w:r>
      <w:proofErr w:type="spellStart"/>
      <w:r>
        <w:rPr>
          <w:color w:val="000000"/>
          <w:highlight w:val="white"/>
        </w:rPr>
        <w:t>mathematical</w:t>
      </w:r>
      <w:proofErr w:type="spellEnd"/>
      <w:r>
        <w:rPr>
          <w:color w:val="000000"/>
          <w:highlight w:val="white"/>
        </w:rPr>
        <w:t xml:space="preserve"> </w:t>
      </w:r>
      <w:proofErr w:type="spellStart"/>
      <w:r>
        <w:rPr>
          <w:color w:val="000000"/>
          <w:highlight w:val="white"/>
        </w:rPr>
        <w:t>education</w:t>
      </w:r>
      <w:proofErr w:type="spellEnd"/>
      <w:r>
        <w:rPr>
          <w:color w:val="000000"/>
          <w:highlight w:val="white"/>
        </w:rPr>
        <w:t xml:space="preserve"> </w:t>
      </w:r>
      <w:proofErr w:type="spellStart"/>
      <w:r>
        <w:rPr>
          <w:color w:val="000000"/>
          <w:highlight w:val="white"/>
        </w:rPr>
        <w:t>cannot</w:t>
      </w:r>
      <w:proofErr w:type="spellEnd"/>
      <w:r>
        <w:rPr>
          <w:color w:val="000000"/>
          <w:highlight w:val="white"/>
        </w:rPr>
        <w:t xml:space="preserve"> be </w:t>
      </w:r>
      <w:proofErr w:type="spellStart"/>
      <w:r>
        <w:rPr>
          <w:color w:val="000000"/>
          <w:highlight w:val="white"/>
        </w:rPr>
        <w:t>limited</w:t>
      </w:r>
      <w:proofErr w:type="spellEnd"/>
      <w:r>
        <w:rPr>
          <w:color w:val="000000"/>
          <w:highlight w:val="white"/>
        </w:rPr>
        <w:t xml:space="preserve"> to </w:t>
      </w:r>
      <w:proofErr w:type="spellStart"/>
      <w:r>
        <w:rPr>
          <w:color w:val="000000"/>
          <w:highlight w:val="white"/>
        </w:rPr>
        <w:t>simply</w:t>
      </w:r>
      <w:proofErr w:type="spellEnd"/>
      <w:r>
        <w:rPr>
          <w:color w:val="000000"/>
          <w:highlight w:val="white"/>
        </w:rPr>
        <w:t xml:space="preserve"> </w:t>
      </w:r>
      <w:proofErr w:type="spellStart"/>
      <w:r>
        <w:rPr>
          <w:color w:val="000000"/>
          <w:highlight w:val="white"/>
        </w:rPr>
        <w:t>working</w:t>
      </w:r>
      <w:proofErr w:type="spellEnd"/>
      <w:r>
        <w:rPr>
          <w:color w:val="000000"/>
          <w:highlight w:val="white"/>
        </w:rPr>
        <w:t xml:space="preserve"> </w:t>
      </w:r>
      <w:proofErr w:type="spellStart"/>
      <w:r>
        <w:rPr>
          <w:color w:val="000000"/>
          <w:highlight w:val="white"/>
        </w:rPr>
        <w:t>with</w:t>
      </w:r>
      <w:proofErr w:type="spellEnd"/>
      <w:r>
        <w:rPr>
          <w:color w:val="000000"/>
          <w:highlight w:val="white"/>
        </w:rPr>
        <w:t xml:space="preserve"> </w:t>
      </w:r>
      <w:proofErr w:type="spellStart"/>
      <w:r>
        <w:rPr>
          <w:color w:val="000000"/>
          <w:highlight w:val="white"/>
        </w:rPr>
        <w:t>the</w:t>
      </w:r>
      <w:proofErr w:type="spellEnd"/>
      <w:r>
        <w:rPr>
          <w:color w:val="000000"/>
          <w:highlight w:val="white"/>
        </w:rPr>
        <w:t xml:space="preserve"> instrumental </w:t>
      </w:r>
      <w:proofErr w:type="spellStart"/>
      <w:r>
        <w:rPr>
          <w:color w:val="000000"/>
          <w:highlight w:val="white"/>
        </w:rPr>
        <w:t>character</w:t>
      </w:r>
      <w:proofErr w:type="spellEnd"/>
      <w:r>
        <w:rPr>
          <w:color w:val="000000"/>
          <w:highlight w:val="white"/>
        </w:rPr>
        <w:t xml:space="preserve"> in </w:t>
      </w:r>
      <w:proofErr w:type="spellStart"/>
      <w:r>
        <w:rPr>
          <w:color w:val="000000"/>
          <w:highlight w:val="white"/>
        </w:rPr>
        <w:t>the</w:t>
      </w:r>
      <w:proofErr w:type="spellEnd"/>
      <w:r>
        <w:rPr>
          <w:color w:val="000000"/>
          <w:highlight w:val="white"/>
        </w:rPr>
        <w:t xml:space="preserve"> </w:t>
      </w:r>
      <w:proofErr w:type="spellStart"/>
      <w:r>
        <w:rPr>
          <w:color w:val="000000"/>
          <w:highlight w:val="white"/>
        </w:rPr>
        <w:t>classroom</w:t>
      </w:r>
      <w:proofErr w:type="spellEnd"/>
      <w:r>
        <w:rPr>
          <w:color w:val="000000"/>
          <w:highlight w:val="white"/>
        </w:rPr>
        <w:t xml:space="preserve">, </w:t>
      </w:r>
      <w:proofErr w:type="spellStart"/>
      <w:r>
        <w:rPr>
          <w:color w:val="000000"/>
          <w:highlight w:val="white"/>
        </w:rPr>
        <w:t>which</w:t>
      </w:r>
      <w:proofErr w:type="spellEnd"/>
      <w:r>
        <w:rPr>
          <w:color w:val="000000"/>
          <w:highlight w:val="white"/>
        </w:rPr>
        <w:t xml:space="preserve"> </w:t>
      </w:r>
      <w:proofErr w:type="spellStart"/>
      <w:r>
        <w:rPr>
          <w:color w:val="000000"/>
          <w:highlight w:val="white"/>
        </w:rPr>
        <w:t>many</w:t>
      </w:r>
      <w:proofErr w:type="spellEnd"/>
      <w:r>
        <w:rPr>
          <w:color w:val="000000"/>
          <w:highlight w:val="white"/>
        </w:rPr>
        <w:t xml:space="preserve"> </w:t>
      </w:r>
      <w:proofErr w:type="spellStart"/>
      <w:r>
        <w:rPr>
          <w:color w:val="000000"/>
          <w:highlight w:val="white"/>
        </w:rPr>
        <w:t>people</w:t>
      </w:r>
      <w:proofErr w:type="spellEnd"/>
      <w:r>
        <w:rPr>
          <w:color w:val="000000"/>
          <w:highlight w:val="white"/>
        </w:rPr>
        <w:t xml:space="preserve"> </w:t>
      </w:r>
      <w:proofErr w:type="spellStart"/>
      <w:r>
        <w:rPr>
          <w:color w:val="000000"/>
          <w:highlight w:val="white"/>
        </w:rPr>
        <w:t>believe</w:t>
      </w:r>
      <w:proofErr w:type="spellEnd"/>
      <w:r>
        <w:rPr>
          <w:color w:val="000000"/>
          <w:highlight w:val="white"/>
        </w:rPr>
        <w:t xml:space="preserve"> </w:t>
      </w:r>
      <w:proofErr w:type="spellStart"/>
      <w:r>
        <w:rPr>
          <w:color w:val="000000"/>
          <w:highlight w:val="white"/>
        </w:rPr>
        <w:t>characterizes</w:t>
      </w:r>
      <w:proofErr w:type="spellEnd"/>
      <w:r>
        <w:rPr>
          <w:color w:val="000000"/>
          <w:highlight w:val="white"/>
        </w:rPr>
        <w:t xml:space="preserve"> </w:t>
      </w:r>
      <w:proofErr w:type="spellStart"/>
      <w:r>
        <w:rPr>
          <w:color w:val="000000"/>
          <w:highlight w:val="white"/>
        </w:rPr>
        <w:t>this</w:t>
      </w:r>
      <w:proofErr w:type="spellEnd"/>
      <w:r>
        <w:rPr>
          <w:color w:val="000000"/>
          <w:highlight w:val="white"/>
        </w:rPr>
        <w:t xml:space="preserve"> discipline. </w:t>
      </w:r>
      <w:proofErr w:type="spellStart"/>
      <w:r>
        <w:rPr>
          <w:color w:val="000000"/>
          <w:highlight w:val="white"/>
        </w:rPr>
        <w:t>Mathematics</w:t>
      </w:r>
      <w:proofErr w:type="spellEnd"/>
      <w:r>
        <w:rPr>
          <w:color w:val="000000"/>
          <w:highlight w:val="white"/>
        </w:rPr>
        <w:t xml:space="preserve"> has </w:t>
      </w:r>
      <w:proofErr w:type="spellStart"/>
      <w:r>
        <w:rPr>
          <w:color w:val="000000"/>
          <w:highlight w:val="white"/>
        </w:rPr>
        <w:t>three</w:t>
      </w:r>
      <w:proofErr w:type="spellEnd"/>
      <w:r>
        <w:rPr>
          <w:color w:val="000000"/>
          <w:highlight w:val="white"/>
        </w:rPr>
        <w:t xml:space="preserve"> fundamental </w:t>
      </w:r>
      <w:proofErr w:type="spellStart"/>
      <w:r>
        <w:rPr>
          <w:color w:val="000000"/>
          <w:highlight w:val="white"/>
        </w:rPr>
        <w:t>characters</w:t>
      </w:r>
      <w:proofErr w:type="spellEnd"/>
      <w:r>
        <w:rPr>
          <w:color w:val="000000"/>
          <w:highlight w:val="white"/>
        </w:rPr>
        <w:t xml:space="preserve">: Instrumental, </w:t>
      </w:r>
      <w:proofErr w:type="spellStart"/>
      <w:r>
        <w:rPr>
          <w:color w:val="000000"/>
          <w:highlight w:val="white"/>
        </w:rPr>
        <w:t>Formative</w:t>
      </w:r>
      <w:proofErr w:type="spellEnd"/>
      <w:r>
        <w:rPr>
          <w:color w:val="000000"/>
          <w:highlight w:val="white"/>
        </w:rPr>
        <w:t xml:space="preserve"> and </w:t>
      </w:r>
      <w:proofErr w:type="spellStart"/>
      <w:r>
        <w:rPr>
          <w:color w:val="000000"/>
          <w:highlight w:val="white"/>
        </w:rPr>
        <w:t>Functional</w:t>
      </w:r>
      <w:proofErr w:type="spellEnd"/>
      <w:r>
        <w:rPr>
          <w:color w:val="000000"/>
          <w:highlight w:val="white"/>
        </w:rPr>
        <w:t xml:space="preserve">. </w:t>
      </w:r>
      <w:proofErr w:type="spellStart"/>
      <w:r>
        <w:rPr>
          <w:color w:val="000000"/>
          <w:highlight w:val="white"/>
        </w:rPr>
        <w:t>It</w:t>
      </w:r>
      <w:proofErr w:type="spellEnd"/>
      <w:r>
        <w:rPr>
          <w:color w:val="000000"/>
          <w:highlight w:val="white"/>
        </w:rPr>
        <w:t xml:space="preserve"> </w:t>
      </w:r>
      <w:proofErr w:type="spellStart"/>
      <w:r>
        <w:rPr>
          <w:color w:val="000000"/>
          <w:highlight w:val="white"/>
        </w:rPr>
        <w:t>is</w:t>
      </w:r>
      <w:proofErr w:type="spellEnd"/>
      <w:r>
        <w:rPr>
          <w:color w:val="000000"/>
          <w:highlight w:val="white"/>
        </w:rPr>
        <w:t xml:space="preserve"> </w:t>
      </w:r>
      <w:proofErr w:type="spellStart"/>
      <w:r>
        <w:rPr>
          <w:color w:val="000000"/>
          <w:highlight w:val="white"/>
        </w:rPr>
        <w:t>precisely</w:t>
      </w:r>
      <w:proofErr w:type="spellEnd"/>
      <w:r>
        <w:rPr>
          <w:color w:val="000000"/>
          <w:highlight w:val="white"/>
        </w:rPr>
        <w:t xml:space="preserve"> </w:t>
      </w:r>
      <w:proofErr w:type="spellStart"/>
      <w:r>
        <w:rPr>
          <w:color w:val="000000"/>
          <w:highlight w:val="white"/>
        </w:rPr>
        <w:t>this</w:t>
      </w:r>
      <w:proofErr w:type="spellEnd"/>
      <w:r>
        <w:rPr>
          <w:color w:val="000000"/>
          <w:highlight w:val="white"/>
        </w:rPr>
        <w:t xml:space="preserve"> complete </w:t>
      </w:r>
      <w:proofErr w:type="spellStart"/>
      <w:r>
        <w:rPr>
          <w:color w:val="000000"/>
          <w:highlight w:val="white"/>
        </w:rPr>
        <w:t>vision</w:t>
      </w:r>
      <w:proofErr w:type="spellEnd"/>
      <w:r>
        <w:rPr>
          <w:color w:val="000000"/>
          <w:highlight w:val="white"/>
        </w:rPr>
        <w:t xml:space="preserve"> </w:t>
      </w:r>
      <w:proofErr w:type="spellStart"/>
      <w:r>
        <w:rPr>
          <w:color w:val="000000"/>
          <w:highlight w:val="white"/>
        </w:rPr>
        <w:t>that</w:t>
      </w:r>
      <w:proofErr w:type="spellEnd"/>
      <w:r>
        <w:rPr>
          <w:color w:val="000000"/>
          <w:highlight w:val="white"/>
        </w:rPr>
        <w:t xml:space="preserve"> </w:t>
      </w:r>
      <w:proofErr w:type="spellStart"/>
      <w:r>
        <w:rPr>
          <w:color w:val="000000"/>
          <w:highlight w:val="white"/>
        </w:rPr>
        <w:t>is</w:t>
      </w:r>
      <w:proofErr w:type="spellEnd"/>
      <w:r>
        <w:rPr>
          <w:color w:val="000000"/>
          <w:highlight w:val="white"/>
        </w:rPr>
        <w:t xml:space="preserve"> </w:t>
      </w:r>
      <w:proofErr w:type="spellStart"/>
      <w:r>
        <w:rPr>
          <w:color w:val="000000"/>
          <w:highlight w:val="white"/>
        </w:rPr>
        <w:t>intended</w:t>
      </w:r>
      <w:proofErr w:type="spellEnd"/>
      <w:r>
        <w:rPr>
          <w:color w:val="000000"/>
          <w:highlight w:val="white"/>
        </w:rPr>
        <w:t xml:space="preserve"> to be </w:t>
      </w:r>
      <w:proofErr w:type="spellStart"/>
      <w:r>
        <w:rPr>
          <w:color w:val="000000"/>
          <w:highlight w:val="white"/>
        </w:rPr>
        <w:t>transmitted</w:t>
      </w:r>
      <w:proofErr w:type="spellEnd"/>
      <w:r>
        <w:rPr>
          <w:color w:val="000000"/>
          <w:highlight w:val="white"/>
        </w:rPr>
        <w:t xml:space="preserve"> to </w:t>
      </w:r>
      <w:proofErr w:type="spellStart"/>
      <w:r>
        <w:rPr>
          <w:color w:val="000000"/>
          <w:highlight w:val="white"/>
        </w:rPr>
        <w:t>our</w:t>
      </w:r>
      <w:proofErr w:type="spellEnd"/>
      <w:r>
        <w:rPr>
          <w:color w:val="000000"/>
          <w:highlight w:val="white"/>
        </w:rPr>
        <w:t xml:space="preserve"> </w:t>
      </w:r>
      <w:proofErr w:type="spellStart"/>
      <w:r>
        <w:rPr>
          <w:color w:val="000000"/>
          <w:highlight w:val="white"/>
        </w:rPr>
        <w:t>students</w:t>
      </w:r>
      <w:proofErr w:type="spellEnd"/>
      <w:r>
        <w:rPr>
          <w:color w:val="000000"/>
          <w:highlight w:val="white"/>
        </w:rPr>
        <w:t xml:space="preserve">. At </w:t>
      </w:r>
      <w:proofErr w:type="spellStart"/>
      <w:r>
        <w:rPr>
          <w:color w:val="000000"/>
          <w:highlight w:val="white"/>
        </w:rPr>
        <w:t>its</w:t>
      </w:r>
      <w:proofErr w:type="spellEnd"/>
      <w:r>
        <w:rPr>
          <w:color w:val="000000"/>
          <w:highlight w:val="white"/>
        </w:rPr>
        <w:t xml:space="preserve"> </w:t>
      </w:r>
      <w:proofErr w:type="spellStart"/>
      <w:r>
        <w:rPr>
          <w:color w:val="000000"/>
          <w:highlight w:val="white"/>
        </w:rPr>
        <w:t>core</w:t>
      </w:r>
      <w:proofErr w:type="spellEnd"/>
      <w:r>
        <w:rPr>
          <w:color w:val="000000"/>
          <w:highlight w:val="white"/>
        </w:rPr>
        <w:t xml:space="preserve">, </w:t>
      </w:r>
      <w:proofErr w:type="spellStart"/>
      <w:r>
        <w:rPr>
          <w:color w:val="000000"/>
          <w:highlight w:val="white"/>
        </w:rPr>
        <w:t>the</w:t>
      </w:r>
      <w:proofErr w:type="spellEnd"/>
      <w:r>
        <w:rPr>
          <w:color w:val="000000"/>
          <w:highlight w:val="white"/>
        </w:rPr>
        <w:t xml:space="preserve"> </w:t>
      </w:r>
      <w:proofErr w:type="spellStart"/>
      <w:r>
        <w:rPr>
          <w:color w:val="000000"/>
          <w:highlight w:val="white"/>
        </w:rPr>
        <w:t>formative</w:t>
      </w:r>
      <w:proofErr w:type="spellEnd"/>
      <w:r>
        <w:rPr>
          <w:color w:val="000000"/>
          <w:highlight w:val="white"/>
        </w:rPr>
        <w:t xml:space="preserve"> </w:t>
      </w:r>
      <w:proofErr w:type="spellStart"/>
      <w:r>
        <w:rPr>
          <w:color w:val="000000"/>
          <w:highlight w:val="white"/>
        </w:rPr>
        <w:t>character</w:t>
      </w:r>
      <w:proofErr w:type="spellEnd"/>
      <w:r>
        <w:rPr>
          <w:color w:val="000000"/>
          <w:highlight w:val="white"/>
        </w:rPr>
        <w:t xml:space="preserve">, </w:t>
      </w:r>
      <w:proofErr w:type="spellStart"/>
      <w:r>
        <w:rPr>
          <w:color w:val="000000"/>
          <w:highlight w:val="white"/>
        </w:rPr>
        <w:t>which</w:t>
      </w:r>
      <w:proofErr w:type="spellEnd"/>
      <w:r>
        <w:rPr>
          <w:color w:val="000000"/>
          <w:highlight w:val="white"/>
        </w:rPr>
        <w:t xml:space="preserve"> </w:t>
      </w:r>
      <w:proofErr w:type="spellStart"/>
      <w:r>
        <w:rPr>
          <w:color w:val="000000"/>
          <w:highlight w:val="white"/>
        </w:rPr>
        <w:t>is</w:t>
      </w:r>
      <w:proofErr w:type="spellEnd"/>
      <w:r>
        <w:rPr>
          <w:color w:val="000000"/>
          <w:highlight w:val="white"/>
        </w:rPr>
        <w:t xml:space="preserve"> </w:t>
      </w:r>
      <w:proofErr w:type="spellStart"/>
      <w:r>
        <w:rPr>
          <w:color w:val="000000"/>
          <w:highlight w:val="white"/>
        </w:rPr>
        <w:t>the</w:t>
      </w:r>
      <w:proofErr w:type="spellEnd"/>
      <w:r>
        <w:rPr>
          <w:color w:val="000000"/>
          <w:highlight w:val="white"/>
        </w:rPr>
        <w:t xml:space="preserve"> </w:t>
      </w:r>
      <w:proofErr w:type="spellStart"/>
      <w:r>
        <w:rPr>
          <w:color w:val="000000"/>
          <w:highlight w:val="white"/>
        </w:rPr>
        <w:t>one</w:t>
      </w:r>
      <w:proofErr w:type="spellEnd"/>
      <w:r>
        <w:rPr>
          <w:color w:val="000000"/>
          <w:highlight w:val="white"/>
        </w:rPr>
        <w:t xml:space="preserve"> </w:t>
      </w:r>
      <w:proofErr w:type="spellStart"/>
      <w:r>
        <w:rPr>
          <w:color w:val="000000"/>
          <w:highlight w:val="white"/>
        </w:rPr>
        <w:t>most</w:t>
      </w:r>
      <w:proofErr w:type="spellEnd"/>
      <w:r>
        <w:rPr>
          <w:color w:val="000000"/>
          <w:highlight w:val="white"/>
        </w:rPr>
        <w:t xml:space="preserve"> </w:t>
      </w:r>
      <w:proofErr w:type="spellStart"/>
      <w:r>
        <w:rPr>
          <w:color w:val="000000"/>
          <w:highlight w:val="white"/>
        </w:rPr>
        <w:t>forgotten</w:t>
      </w:r>
      <w:proofErr w:type="spellEnd"/>
      <w:r>
        <w:rPr>
          <w:color w:val="000000"/>
          <w:highlight w:val="white"/>
        </w:rPr>
        <w:t xml:space="preserve"> in </w:t>
      </w:r>
      <w:proofErr w:type="spellStart"/>
      <w:r>
        <w:rPr>
          <w:color w:val="000000"/>
          <w:highlight w:val="white"/>
        </w:rPr>
        <w:t>the</w:t>
      </w:r>
      <w:proofErr w:type="spellEnd"/>
      <w:r>
        <w:rPr>
          <w:color w:val="000000"/>
          <w:highlight w:val="white"/>
        </w:rPr>
        <w:t xml:space="preserve"> </w:t>
      </w:r>
      <w:proofErr w:type="spellStart"/>
      <w:r>
        <w:rPr>
          <w:color w:val="000000"/>
          <w:highlight w:val="white"/>
        </w:rPr>
        <w:t>classroom</w:t>
      </w:r>
      <w:proofErr w:type="spellEnd"/>
      <w:r>
        <w:rPr>
          <w:color w:val="000000"/>
          <w:highlight w:val="white"/>
        </w:rPr>
        <w:t xml:space="preserve"> </w:t>
      </w:r>
      <w:proofErr w:type="spellStart"/>
      <w:r>
        <w:rPr>
          <w:color w:val="000000"/>
          <w:highlight w:val="white"/>
        </w:rPr>
        <w:t>is</w:t>
      </w:r>
      <w:proofErr w:type="spellEnd"/>
      <w:r>
        <w:rPr>
          <w:color w:val="000000"/>
          <w:highlight w:val="white"/>
        </w:rPr>
        <w:t xml:space="preserve"> </w:t>
      </w:r>
      <w:proofErr w:type="spellStart"/>
      <w:r>
        <w:rPr>
          <w:color w:val="000000"/>
          <w:highlight w:val="white"/>
        </w:rPr>
        <w:t>the</w:t>
      </w:r>
      <w:proofErr w:type="spellEnd"/>
      <w:r>
        <w:rPr>
          <w:color w:val="000000"/>
          <w:highlight w:val="white"/>
        </w:rPr>
        <w:t xml:space="preserve"> </w:t>
      </w:r>
      <w:proofErr w:type="spellStart"/>
      <w:r>
        <w:rPr>
          <w:color w:val="000000"/>
          <w:highlight w:val="white"/>
        </w:rPr>
        <w:t>most</w:t>
      </w:r>
      <w:proofErr w:type="spellEnd"/>
      <w:r>
        <w:rPr>
          <w:color w:val="000000"/>
          <w:highlight w:val="white"/>
        </w:rPr>
        <w:t xml:space="preserve"> </w:t>
      </w:r>
      <w:proofErr w:type="spellStart"/>
      <w:r>
        <w:rPr>
          <w:color w:val="000000"/>
          <w:highlight w:val="white"/>
        </w:rPr>
        <w:t>important</w:t>
      </w:r>
      <w:proofErr w:type="spellEnd"/>
      <w:r>
        <w:rPr>
          <w:color w:val="000000"/>
          <w:highlight w:val="white"/>
        </w:rPr>
        <w:t xml:space="preserve">. </w:t>
      </w:r>
      <w:proofErr w:type="spellStart"/>
      <w:r>
        <w:rPr>
          <w:color w:val="000000"/>
          <w:highlight w:val="white"/>
        </w:rPr>
        <w:t>The</w:t>
      </w:r>
      <w:proofErr w:type="spellEnd"/>
      <w:r>
        <w:rPr>
          <w:color w:val="000000"/>
          <w:highlight w:val="white"/>
        </w:rPr>
        <w:t xml:space="preserve"> </w:t>
      </w:r>
      <w:proofErr w:type="spellStart"/>
      <w:r>
        <w:rPr>
          <w:color w:val="000000"/>
          <w:highlight w:val="white"/>
        </w:rPr>
        <w:t>main</w:t>
      </w:r>
      <w:proofErr w:type="spellEnd"/>
      <w:r>
        <w:rPr>
          <w:color w:val="000000"/>
          <w:highlight w:val="white"/>
        </w:rPr>
        <w:t xml:space="preserve"> </w:t>
      </w:r>
      <w:proofErr w:type="spellStart"/>
      <w:r>
        <w:rPr>
          <w:color w:val="000000"/>
          <w:highlight w:val="white"/>
        </w:rPr>
        <w:t>purpose</w:t>
      </w:r>
      <w:proofErr w:type="spellEnd"/>
      <w:r>
        <w:rPr>
          <w:color w:val="000000"/>
          <w:highlight w:val="white"/>
        </w:rPr>
        <w:t xml:space="preserve"> of </w:t>
      </w:r>
      <w:proofErr w:type="spellStart"/>
      <w:r>
        <w:rPr>
          <w:color w:val="000000"/>
          <w:highlight w:val="white"/>
        </w:rPr>
        <w:t>mathematical</w:t>
      </w:r>
      <w:proofErr w:type="spellEnd"/>
      <w:r>
        <w:rPr>
          <w:color w:val="000000"/>
          <w:highlight w:val="white"/>
        </w:rPr>
        <w:t xml:space="preserve"> </w:t>
      </w:r>
      <w:proofErr w:type="spellStart"/>
      <w:r>
        <w:rPr>
          <w:color w:val="000000"/>
          <w:highlight w:val="white"/>
        </w:rPr>
        <w:t>education</w:t>
      </w:r>
      <w:proofErr w:type="spellEnd"/>
      <w:r>
        <w:rPr>
          <w:color w:val="000000"/>
          <w:highlight w:val="white"/>
        </w:rPr>
        <w:t xml:space="preserve"> </w:t>
      </w:r>
      <w:proofErr w:type="spellStart"/>
      <w:r>
        <w:rPr>
          <w:color w:val="000000"/>
          <w:highlight w:val="white"/>
        </w:rPr>
        <w:t>should</w:t>
      </w:r>
      <w:proofErr w:type="spellEnd"/>
      <w:r>
        <w:rPr>
          <w:color w:val="000000"/>
          <w:highlight w:val="white"/>
        </w:rPr>
        <w:t xml:space="preserve"> be to </w:t>
      </w:r>
      <w:proofErr w:type="spellStart"/>
      <w:r>
        <w:rPr>
          <w:color w:val="000000"/>
          <w:highlight w:val="white"/>
        </w:rPr>
        <w:t>promote</w:t>
      </w:r>
      <w:proofErr w:type="spellEnd"/>
      <w:r>
        <w:rPr>
          <w:color w:val="000000"/>
          <w:highlight w:val="white"/>
        </w:rPr>
        <w:t xml:space="preserve"> </w:t>
      </w:r>
      <w:proofErr w:type="spellStart"/>
      <w:r>
        <w:rPr>
          <w:color w:val="000000"/>
          <w:highlight w:val="white"/>
        </w:rPr>
        <w:t>the</w:t>
      </w:r>
      <w:proofErr w:type="spellEnd"/>
      <w:r>
        <w:rPr>
          <w:color w:val="000000"/>
          <w:highlight w:val="white"/>
        </w:rPr>
        <w:t xml:space="preserve"> </w:t>
      </w:r>
      <w:proofErr w:type="spellStart"/>
      <w:r>
        <w:rPr>
          <w:color w:val="000000"/>
          <w:highlight w:val="white"/>
        </w:rPr>
        <w:t>development</w:t>
      </w:r>
      <w:proofErr w:type="spellEnd"/>
      <w:r>
        <w:rPr>
          <w:color w:val="000000"/>
          <w:highlight w:val="white"/>
        </w:rPr>
        <w:t xml:space="preserve"> of </w:t>
      </w:r>
      <w:proofErr w:type="spellStart"/>
      <w:r>
        <w:rPr>
          <w:color w:val="000000"/>
          <w:highlight w:val="white"/>
        </w:rPr>
        <w:t>the</w:t>
      </w:r>
      <w:proofErr w:type="spellEnd"/>
      <w:r>
        <w:rPr>
          <w:color w:val="000000"/>
          <w:highlight w:val="white"/>
        </w:rPr>
        <w:t xml:space="preserve"> </w:t>
      </w:r>
      <w:proofErr w:type="spellStart"/>
      <w:r>
        <w:rPr>
          <w:color w:val="000000"/>
          <w:highlight w:val="white"/>
        </w:rPr>
        <w:t>autonomy</w:t>
      </w:r>
      <w:proofErr w:type="spellEnd"/>
      <w:r>
        <w:rPr>
          <w:color w:val="000000"/>
          <w:highlight w:val="white"/>
        </w:rPr>
        <w:t xml:space="preserve"> of </w:t>
      </w:r>
      <w:proofErr w:type="spellStart"/>
      <w:r>
        <w:rPr>
          <w:color w:val="000000"/>
          <w:highlight w:val="white"/>
        </w:rPr>
        <w:t>the</w:t>
      </w:r>
      <w:proofErr w:type="spellEnd"/>
      <w:r>
        <w:rPr>
          <w:color w:val="000000"/>
          <w:highlight w:val="white"/>
        </w:rPr>
        <w:t xml:space="preserve"> </w:t>
      </w:r>
      <w:proofErr w:type="spellStart"/>
      <w:r>
        <w:rPr>
          <w:color w:val="000000"/>
          <w:highlight w:val="white"/>
        </w:rPr>
        <w:t>citizens</w:t>
      </w:r>
      <w:proofErr w:type="spellEnd"/>
      <w:r>
        <w:rPr>
          <w:color w:val="000000"/>
          <w:highlight w:val="white"/>
        </w:rPr>
        <w:t xml:space="preserve">. </w:t>
      </w:r>
      <w:proofErr w:type="spellStart"/>
      <w:r>
        <w:rPr>
          <w:color w:val="000000"/>
          <w:highlight w:val="white"/>
        </w:rPr>
        <w:t>This</w:t>
      </w:r>
      <w:proofErr w:type="spellEnd"/>
      <w:r>
        <w:rPr>
          <w:color w:val="000000"/>
          <w:highlight w:val="white"/>
        </w:rPr>
        <w:t xml:space="preserve"> </w:t>
      </w:r>
      <w:proofErr w:type="spellStart"/>
      <w:r>
        <w:rPr>
          <w:color w:val="000000"/>
          <w:highlight w:val="white"/>
        </w:rPr>
        <w:t>autonomy</w:t>
      </w:r>
      <w:proofErr w:type="spellEnd"/>
      <w:r>
        <w:rPr>
          <w:color w:val="000000"/>
          <w:highlight w:val="white"/>
        </w:rPr>
        <w:t xml:space="preserve"> </w:t>
      </w:r>
      <w:proofErr w:type="spellStart"/>
      <w:r>
        <w:rPr>
          <w:color w:val="000000"/>
          <w:highlight w:val="white"/>
        </w:rPr>
        <w:t>must</w:t>
      </w:r>
      <w:proofErr w:type="spellEnd"/>
      <w:r>
        <w:rPr>
          <w:color w:val="000000"/>
          <w:highlight w:val="white"/>
        </w:rPr>
        <w:t xml:space="preserve"> be </w:t>
      </w:r>
      <w:proofErr w:type="spellStart"/>
      <w:r>
        <w:rPr>
          <w:color w:val="000000"/>
          <w:highlight w:val="white"/>
        </w:rPr>
        <w:t>both</w:t>
      </w:r>
      <w:proofErr w:type="spellEnd"/>
      <w:r>
        <w:rPr>
          <w:color w:val="000000"/>
          <w:highlight w:val="white"/>
        </w:rPr>
        <w:t xml:space="preserve"> </w:t>
      </w:r>
      <w:proofErr w:type="spellStart"/>
      <w:r>
        <w:rPr>
          <w:color w:val="000000"/>
          <w:highlight w:val="white"/>
        </w:rPr>
        <w:t>intellectual</w:t>
      </w:r>
      <w:proofErr w:type="spellEnd"/>
      <w:r>
        <w:rPr>
          <w:color w:val="000000"/>
          <w:highlight w:val="white"/>
        </w:rPr>
        <w:t xml:space="preserve"> and moral, and of </w:t>
      </w:r>
      <w:proofErr w:type="spellStart"/>
      <w:r>
        <w:rPr>
          <w:color w:val="000000"/>
          <w:highlight w:val="white"/>
        </w:rPr>
        <w:t>course</w:t>
      </w:r>
      <w:proofErr w:type="spellEnd"/>
      <w:r>
        <w:rPr>
          <w:color w:val="000000"/>
          <w:highlight w:val="white"/>
        </w:rPr>
        <w:t xml:space="preserve"> social. </w:t>
      </w:r>
    </w:p>
    <w:p w14:paraId="526C8519" w14:textId="77777777" w:rsidR="00085EA7" w:rsidRDefault="00085EA7">
      <w:pPr>
        <w:keepNext/>
        <w:pBdr>
          <w:top w:val="nil"/>
          <w:left w:val="nil"/>
          <w:bottom w:val="nil"/>
          <w:right w:val="nil"/>
          <w:between w:val="nil"/>
        </w:pBdr>
        <w:ind w:hanging="2"/>
        <w:rPr>
          <w:b/>
          <w:color w:val="000000"/>
        </w:rPr>
      </w:pPr>
    </w:p>
    <w:p w14:paraId="283AF948" w14:textId="77777777" w:rsidR="00085EA7" w:rsidRDefault="000A3ECB">
      <w:pPr>
        <w:keepNext/>
        <w:pBdr>
          <w:top w:val="nil"/>
          <w:left w:val="nil"/>
          <w:bottom w:val="nil"/>
          <w:right w:val="nil"/>
          <w:between w:val="nil"/>
        </w:pBdr>
        <w:ind w:hanging="2"/>
        <w:rPr>
          <w:b/>
          <w:color w:val="000000"/>
        </w:rPr>
      </w:pPr>
      <w:proofErr w:type="spellStart"/>
      <w:r>
        <w:rPr>
          <w:b/>
          <w:color w:val="000000"/>
        </w:rPr>
        <w:t>Keywords</w:t>
      </w:r>
      <w:proofErr w:type="spellEnd"/>
    </w:p>
    <w:p w14:paraId="797A19E4" w14:textId="77777777" w:rsidR="00085EA7" w:rsidRDefault="000A3ECB">
      <w:pPr>
        <w:ind w:hanging="2"/>
      </w:pPr>
      <w:proofErr w:type="spellStart"/>
      <w:r>
        <w:rPr>
          <w:color w:val="000000"/>
          <w:highlight w:val="white"/>
        </w:rPr>
        <w:t>Formative</w:t>
      </w:r>
      <w:proofErr w:type="spellEnd"/>
      <w:r>
        <w:rPr>
          <w:color w:val="000000"/>
          <w:highlight w:val="white"/>
        </w:rPr>
        <w:t xml:space="preserve"> and </w:t>
      </w:r>
      <w:proofErr w:type="spellStart"/>
      <w:r>
        <w:rPr>
          <w:color w:val="000000"/>
          <w:highlight w:val="white"/>
        </w:rPr>
        <w:t>Functional</w:t>
      </w:r>
      <w:proofErr w:type="spellEnd"/>
      <w:r>
        <w:rPr>
          <w:color w:val="000000"/>
          <w:highlight w:val="white"/>
        </w:rPr>
        <w:t xml:space="preserve"> </w:t>
      </w:r>
      <w:proofErr w:type="spellStart"/>
      <w:r>
        <w:rPr>
          <w:color w:val="000000"/>
          <w:highlight w:val="white"/>
        </w:rPr>
        <w:t>Character</w:t>
      </w:r>
      <w:proofErr w:type="spellEnd"/>
      <w:r>
        <w:rPr>
          <w:color w:val="000000"/>
          <w:highlight w:val="white"/>
        </w:rPr>
        <w:t xml:space="preserve">; Professional </w:t>
      </w:r>
      <w:proofErr w:type="spellStart"/>
      <w:r>
        <w:rPr>
          <w:color w:val="000000"/>
          <w:highlight w:val="white"/>
        </w:rPr>
        <w:t>Competencies</w:t>
      </w:r>
      <w:proofErr w:type="spellEnd"/>
      <w:r>
        <w:rPr>
          <w:color w:val="000000"/>
          <w:highlight w:val="white"/>
        </w:rPr>
        <w:t xml:space="preserve">; </w:t>
      </w:r>
      <w:proofErr w:type="spellStart"/>
      <w:r>
        <w:rPr>
          <w:color w:val="000000"/>
          <w:highlight w:val="white"/>
        </w:rPr>
        <w:t>Didactics</w:t>
      </w:r>
      <w:proofErr w:type="spellEnd"/>
      <w:r>
        <w:rPr>
          <w:color w:val="000000"/>
          <w:highlight w:val="white"/>
        </w:rPr>
        <w:t xml:space="preserve"> of </w:t>
      </w:r>
      <w:proofErr w:type="spellStart"/>
      <w:r>
        <w:rPr>
          <w:color w:val="000000"/>
          <w:highlight w:val="white"/>
        </w:rPr>
        <w:t>Mathematics</w:t>
      </w:r>
      <w:proofErr w:type="spellEnd"/>
      <w:r>
        <w:rPr>
          <w:color w:val="000000"/>
          <w:highlight w:val="white"/>
        </w:rPr>
        <w:t xml:space="preserve">; </w:t>
      </w:r>
      <w:proofErr w:type="spellStart"/>
      <w:r>
        <w:rPr>
          <w:color w:val="000000"/>
          <w:highlight w:val="white"/>
        </w:rPr>
        <w:t>Elementary</w:t>
      </w:r>
      <w:proofErr w:type="spellEnd"/>
      <w:r>
        <w:rPr>
          <w:color w:val="000000"/>
          <w:highlight w:val="white"/>
        </w:rPr>
        <w:t xml:space="preserve"> </w:t>
      </w:r>
      <w:proofErr w:type="spellStart"/>
      <w:r>
        <w:rPr>
          <w:color w:val="000000"/>
          <w:highlight w:val="white"/>
        </w:rPr>
        <w:t>Education</w:t>
      </w:r>
      <w:proofErr w:type="spellEnd"/>
      <w:r>
        <w:rPr>
          <w:color w:val="000000"/>
          <w:highlight w:val="white"/>
        </w:rPr>
        <w:t xml:space="preserve">; </w:t>
      </w:r>
      <w:proofErr w:type="spellStart"/>
      <w:r>
        <w:rPr>
          <w:color w:val="000000"/>
          <w:highlight w:val="white"/>
        </w:rPr>
        <w:t>Gender</w:t>
      </w:r>
      <w:proofErr w:type="spellEnd"/>
      <w:r>
        <w:rPr>
          <w:color w:val="000000"/>
          <w:highlight w:val="white"/>
        </w:rPr>
        <w:t xml:space="preserve"> </w:t>
      </w:r>
      <w:proofErr w:type="spellStart"/>
      <w:r>
        <w:rPr>
          <w:color w:val="000000"/>
          <w:highlight w:val="white"/>
        </w:rPr>
        <w:t>Equality</w:t>
      </w:r>
      <w:proofErr w:type="spellEnd"/>
      <w:r>
        <w:rPr>
          <w:color w:val="000000"/>
          <w:highlight w:val="white"/>
        </w:rPr>
        <w:t>.</w:t>
      </w:r>
    </w:p>
    <w:p w14:paraId="5C403EC1" w14:textId="77777777" w:rsidR="00085EA7" w:rsidRDefault="00085EA7">
      <w:pPr>
        <w:ind w:hanging="2"/>
      </w:pPr>
    </w:p>
    <w:p w14:paraId="27B466EE" w14:textId="77777777" w:rsidR="00085EA7" w:rsidRDefault="000A3ECB">
      <w:pPr>
        <w:pBdr>
          <w:top w:val="nil"/>
          <w:left w:val="nil"/>
          <w:bottom w:val="nil"/>
          <w:right w:val="nil"/>
          <w:between w:val="nil"/>
        </w:pBdr>
        <w:spacing w:before="120" w:after="120"/>
        <w:ind w:hanging="2"/>
        <w:rPr>
          <w:rFonts w:ascii="-webkit-standard" w:eastAsia="-webkit-standard" w:hAnsi="-webkit-standard" w:cs="-webkit-standard"/>
          <w:color w:val="000000"/>
        </w:rPr>
      </w:pPr>
      <w:r>
        <w:rPr>
          <w:b/>
          <w:color w:val="000000"/>
        </w:rPr>
        <w:t>Introducción y Fundamentación Teórica.</w:t>
      </w:r>
    </w:p>
    <w:p w14:paraId="4EDD72C1" w14:textId="77777777" w:rsidR="002C6902" w:rsidRDefault="000A3ECB" w:rsidP="002C6902">
      <w:r>
        <w:t>El objetivo principal del sistema educativo es proporcionar a la ciudadanía una formación global, que le permita desarrollar la autonomía necesaria para desenvolverse competencialmente ante cualquier situación problemática que se encuentre en su vida.  Además, la educación es sobre todo un proceso social y, por tanto, una educación científico-matemática de calidad también debe contener en su núcleo la suposición de que es un proceso social. Esta afirmación parece trivial, sin embargo, “la naturaleza social, humana y esencialmente interpersonal de la educación se suele ignorar por las prisas en adquirir técnicas matemáticas y por el deseo de lograr una educación científico-matemática “eficiente”” (</w:t>
      </w:r>
      <w:proofErr w:type="spellStart"/>
      <w:r>
        <w:t>Bishop</w:t>
      </w:r>
      <w:proofErr w:type="spellEnd"/>
      <w:r>
        <w:t>, 1999, p.31).</w:t>
      </w:r>
    </w:p>
    <w:p w14:paraId="20883C18" w14:textId="77777777" w:rsidR="00085EA7" w:rsidRDefault="000A3ECB" w:rsidP="002C6902">
      <w:r>
        <w:t>Es en este sentido donde queremos hacer hincapié, para defender nuestra postura de que la matemática posee un triple carácter: funcional, formativo e instrumental. En el actual sistema educativo la mayor parte de los esfuerzos, recaen en el carácter instrumental, dejando de lado el funcional y sobre todo el formativo.</w:t>
      </w:r>
    </w:p>
    <w:p w14:paraId="2576205D" w14:textId="77777777" w:rsidR="00085EA7" w:rsidRDefault="000A3ECB" w:rsidP="002C6902">
      <w:r>
        <w:t>De hecho, para asegurar un aprendizaje significativo de la matemática, distintas fuentes (</w:t>
      </w:r>
      <w:proofErr w:type="spellStart"/>
      <w:r>
        <w:t>Hiebert</w:t>
      </w:r>
      <w:proofErr w:type="spellEnd"/>
      <w:r>
        <w:t xml:space="preserve"> et al., 1997; NCTM, 2000; UNESCO (2012)) afirman, que esta ciencia, está estrechamente relacionada con la mejora competencial, lo que favorece el desarrollo intelectual. Trabajándola desde la triple faceta, proporciona experiencias que pueden fomentar actitudes favorables hacia la matemática. Esto va a favorecer el desarrollo de la autonomía para un aprendizaje futuro, que permite a su vez, adaptarse a las condiciones de un entorno tecnológico cada vez más desarrollado y complejo. Esta autonomía, propiciará el uso flexible del conocimiento ante nuevos tipos de problemas en contextos muy diversos (</w:t>
      </w:r>
      <w:proofErr w:type="spellStart"/>
      <w:r>
        <w:t>Byers</w:t>
      </w:r>
      <w:proofErr w:type="spellEnd"/>
      <w:r>
        <w:t xml:space="preserve"> y </w:t>
      </w:r>
      <w:proofErr w:type="spellStart"/>
      <w:r>
        <w:t>Erlwanger</w:t>
      </w:r>
      <w:proofErr w:type="spellEnd"/>
      <w:r>
        <w:t xml:space="preserve">, 1985; </w:t>
      </w:r>
      <w:proofErr w:type="spellStart"/>
      <w:r>
        <w:t>Carpenter</w:t>
      </w:r>
      <w:proofErr w:type="spellEnd"/>
      <w:r>
        <w:t xml:space="preserve"> y </w:t>
      </w:r>
      <w:proofErr w:type="spellStart"/>
      <w:r>
        <w:t>Lherer</w:t>
      </w:r>
      <w:proofErr w:type="spellEnd"/>
      <w:r>
        <w:t xml:space="preserve">, 1999; Rico y </w:t>
      </w:r>
      <w:proofErr w:type="spellStart"/>
      <w:r>
        <w:t>Lupiánez</w:t>
      </w:r>
      <w:proofErr w:type="spellEnd"/>
      <w:r>
        <w:t>, 2008).</w:t>
      </w:r>
    </w:p>
    <w:p w14:paraId="3FC459BD" w14:textId="77777777" w:rsidR="00085EA7" w:rsidRDefault="000A3ECB" w:rsidP="002C6902">
      <w:pPr>
        <w:rPr>
          <w:rFonts w:ascii="-webkit-standard" w:eastAsia="-webkit-standard" w:hAnsi="-webkit-standard" w:cs="-webkit-standard"/>
        </w:rPr>
      </w:pPr>
      <w:r>
        <w:t>De otro lado, uno de los objetivos prioritarios en el actual sistema educativo europeo, es el desarrollo de competencia matemática, entendida como la capacidad para resolver y responder adecuadamente, en situaciones que requieran de la utilización del conocimiento matemático y de las destrezas propias del pensamiento matemático. Esto implica utilizar los conocimientos aprendidos en la escuela, para actuar en situaciones usuales de la vida cotidiana (</w:t>
      </w:r>
      <w:proofErr w:type="spellStart"/>
      <w:r>
        <w:t>Niss</w:t>
      </w:r>
      <w:proofErr w:type="spellEnd"/>
      <w:r>
        <w:t xml:space="preserve">, 2003; </w:t>
      </w:r>
      <w:proofErr w:type="spellStart"/>
      <w:r>
        <w:t>Niss</w:t>
      </w:r>
      <w:proofErr w:type="spellEnd"/>
      <w:r>
        <w:t xml:space="preserve"> y </w:t>
      </w:r>
      <w:proofErr w:type="spellStart"/>
      <w:r>
        <w:t>Højgaard</w:t>
      </w:r>
      <w:proofErr w:type="spellEnd"/>
      <w:r>
        <w:t xml:space="preserve">, 2011), y resolver los distintos problemas e interrogantes surgidos en el entorno (Rico y </w:t>
      </w:r>
      <w:proofErr w:type="spellStart"/>
      <w:r>
        <w:t>Lupiáñez</w:t>
      </w:r>
      <w:proofErr w:type="spellEnd"/>
      <w:r>
        <w:t>, 2008). En este planteamiento es donde se pone de manifiesto ese carácter funcional de la matemática, donde los conocimientos matemáticos se perciben como herramientas prácticas (NTCM, 2000; OCDE, 2015), y la resolución de problemas y la modelización matemática elemental ocupen un papel protagonista de las actividades en el aula. </w:t>
      </w:r>
    </w:p>
    <w:p w14:paraId="6AB38C36" w14:textId="77777777" w:rsidR="00085EA7" w:rsidRDefault="000A3ECB" w:rsidP="002C6902">
      <w:pPr>
        <w:rPr>
          <w:rFonts w:ascii="-webkit-standard" w:eastAsia="-webkit-standard" w:hAnsi="-webkit-standard" w:cs="-webkit-standard"/>
        </w:rPr>
      </w:pPr>
      <w:r>
        <w:t xml:space="preserve">Es una realidad que determinadas formas de actividad matemática, favorecen el desarrollo y la adquisición de capacidades, principalmente cognitivas, muy generales. De ahí el interés formativo de su enseñanza, y su presencia en la mayoría de los currículos. Sin embargo, los valores formativos asociados a las matemáticas, no se agotan en los aspectos cognitivos ya que, como actividad humana </w:t>
      </w:r>
      <w:r>
        <w:lastRenderedPageBreak/>
        <w:t xml:space="preserve">global, están conectadas con normas y valores, y a la vez están vinculadas con el campo afectivo (Rico y </w:t>
      </w:r>
      <w:proofErr w:type="spellStart"/>
      <w:r>
        <w:t>Lupiañez</w:t>
      </w:r>
      <w:proofErr w:type="spellEnd"/>
      <w:r>
        <w:t>, 2008). </w:t>
      </w:r>
    </w:p>
    <w:p w14:paraId="0516EAAF" w14:textId="77777777" w:rsidR="002C6902" w:rsidRDefault="000A3ECB" w:rsidP="002C6902">
      <w:r>
        <w:t>Es en el carácter formativo, donde fundamentalmente centramos la atención en esta comunicación y en mayor grado en cómo desde la educación matemática, podemos concienciar a nuestro alumnado de la necesidad de tratar la perspectiva de género en su futura práctica profesional docente, a través de la matemática.</w:t>
      </w:r>
    </w:p>
    <w:p w14:paraId="5B35E0BD" w14:textId="77777777" w:rsidR="00085EA7" w:rsidRDefault="000A3ECB" w:rsidP="002C6902">
      <w:r>
        <w:t>Por todo esto, debemos destacar las bondades de una coeducación real, y mostrar cómo desde la matemática se puede contribuir a ello.</w:t>
      </w:r>
    </w:p>
    <w:p w14:paraId="3CFB9019" w14:textId="77777777" w:rsidR="00085EA7" w:rsidRDefault="000A3ECB" w:rsidP="002C6902">
      <w:pPr>
        <w:rPr>
          <w:rFonts w:ascii="-webkit-standard" w:eastAsia="-webkit-standard" w:hAnsi="-webkit-standard" w:cs="-webkit-standard"/>
        </w:rPr>
      </w:pPr>
      <w:r>
        <w:t>Según Cabeza Leiva (2010), los objetivos de la coeducación se centran en corregir los estereotipos sexistas, proponer un currículum equilibrado que elimine los sesgos sexistas, y desarrollar todas las capacidades individuales con independencia del género. También afirma que la coeducación elimina la jerarquización de un género sobre otro, y no pretende cambiar a las chicas para adaptarlas a un sistema de valores masculino; tampoco pretende educarles como si fueran idénticos, sino integrar las diferencias y valorar y respetar la diversidad.</w:t>
      </w:r>
    </w:p>
    <w:p w14:paraId="19D3D5F8" w14:textId="77777777" w:rsidR="00085EA7" w:rsidRDefault="000A3ECB" w:rsidP="002C6902">
      <w:r>
        <w:t>La coeducación se basa en el principio de igualdad, que supone que la educación que reciben las alumnas y los alumnos debe ser exactamente la misma, tanto en lo que se refiere a contenidos curriculares como a las prácticas educativas (</w:t>
      </w:r>
      <w:proofErr w:type="spellStart"/>
      <w:r>
        <w:t>Alcalay</w:t>
      </w:r>
      <w:proofErr w:type="spellEnd"/>
      <w:r>
        <w:t xml:space="preserve">, </w:t>
      </w:r>
      <w:proofErr w:type="spellStart"/>
      <w:r>
        <w:t>Milicic</w:t>
      </w:r>
      <w:proofErr w:type="spellEnd"/>
      <w:r>
        <w:t xml:space="preserve">, </w:t>
      </w:r>
      <w:proofErr w:type="spellStart"/>
      <w:r>
        <w:t>Torretti</w:t>
      </w:r>
      <w:proofErr w:type="spellEnd"/>
      <w:r>
        <w:t xml:space="preserve"> y Berger. 2000). Puede definirse como proceso intencionado de intervención, a través del cual se potencia el desarrollo de niñas y niños, partiendo de la realidad de dos sexos diferentes hacia un desarrollo personal y una construcción social común y no enfrentada (</w:t>
      </w:r>
      <w:proofErr w:type="spellStart"/>
      <w:r>
        <w:t>Feminario</w:t>
      </w:r>
      <w:proofErr w:type="spellEnd"/>
      <w:r>
        <w:t xml:space="preserve"> de Alicante 1987). </w:t>
      </w:r>
    </w:p>
    <w:p w14:paraId="6EC43820" w14:textId="77777777" w:rsidR="002C6902" w:rsidRDefault="000A3ECB" w:rsidP="002C6902">
      <w:r>
        <w:t xml:space="preserve">Para alcanzar un proceso de enseñanza-aprendizaje </w:t>
      </w:r>
      <w:proofErr w:type="spellStart"/>
      <w:r>
        <w:t>coeducativo</w:t>
      </w:r>
      <w:proofErr w:type="spellEnd"/>
      <w:r>
        <w:t xml:space="preserve">, </w:t>
      </w:r>
      <w:proofErr w:type="spellStart"/>
      <w:r>
        <w:t>Subirats</w:t>
      </w:r>
      <w:proofErr w:type="spellEnd"/>
      <w:r>
        <w:t xml:space="preserve"> (1994) afirma que es necesario partir no sólo de la igualdad de los individuos sino también de la integración de los modelos genéricos: hay que facilitar el acceso de las niñas y las chicas a las profesiones que siguen siendo reductos masculinos, y reforzar su seguridad en ellas mismas para que se sientan capaces de desempeñar un mayor papel, y de mayor envergadura, en el ámbito público</w:t>
      </w:r>
      <w:r w:rsidR="002C6902">
        <w:t>.</w:t>
      </w:r>
    </w:p>
    <w:p w14:paraId="78AA03D4" w14:textId="77777777" w:rsidR="00085EA7" w:rsidRPr="002C6902" w:rsidRDefault="000A3ECB" w:rsidP="002C6902">
      <w:r>
        <w:t xml:space="preserve">Estamos de acuerdo con las investigaciones en las que se pone de manifiesto que la figura del docente es un agente primordial para el cambio de la cultura escolar de género (Piedra de la Cuadra, García Pérez, Rebollo Catalán y </w:t>
      </w:r>
      <w:proofErr w:type="spellStart"/>
      <w:r>
        <w:t>Ries</w:t>
      </w:r>
      <w:proofErr w:type="spellEnd"/>
      <w:r>
        <w:t xml:space="preserve">, 2011). Para llegar a una correcta educación </w:t>
      </w:r>
      <w:proofErr w:type="spellStart"/>
      <w:r>
        <w:t>coeducativa</w:t>
      </w:r>
      <w:proofErr w:type="spellEnd"/>
      <w:r>
        <w:t xml:space="preserve">, el profesorado tiene la responsabilidad de desarrollar actitudes cooperativas entre chicas y chicos facilitando la interacción satisfactoria entre ambos sexos. Concretamente a nivel de aula, </w:t>
      </w:r>
      <w:proofErr w:type="spellStart"/>
      <w:r>
        <w:t>Cremades</w:t>
      </w:r>
      <w:proofErr w:type="spellEnd"/>
      <w:r>
        <w:t xml:space="preserve"> (1995) propone el repartir equilibradamente responsabilidades, distribuir tareas en el aula al margen de los estereotipos sexistas, lograr una toma de conciencia por parte del alumnado de la igualdad de derechos y oportunidades, evitar todo tipo de mensajes que lleven a adaptarse a los estereotipos de género, estimular la participación activa de las alumnas, asegurar un ambiente escolar, físico y social confortable para todo el alumnado, y finalmente, vigilar la igualdad en el uso de los espacios y equipamientos por parte de alumnas y alumnos. </w:t>
      </w:r>
    </w:p>
    <w:p w14:paraId="2D61E4E9" w14:textId="77777777" w:rsidR="00085EA7" w:rsidRDefault="000A3ECB" w:rsidP="002C6902">
      <w:pPr>
        <w:rPr>
          <w:rFonts w:ascii="-webkit-standard" w:eastAsia="-webkit-standard" w:hAnsi="-webkit-standard" w:cs="-webkit-standard"/>
        </w:rPr>
      </w:pPr>
      <w:r>
        <w:t>Con este marco, nuestro objetivo fue poner de manifiesto que trabajando desde el feminismo en el aula de matemáticas, se puede empoderar al futuro profesorado de Educación Primaria, para que a su vez, fomente el carácter formativo de la matemática, garantizando un correcto tratamiento de la perspectiva de género en su futura práctica profesional docente. </w:t>
      </w:r>
    </w:p>
    <w:p w14:paraId="1F979317" w14:textId="77777777" w:rsidR="00734CE2" w:rsidRDefault="00734CE2" w:rsidP="00734CE2">
      <w:pPr>
        <w:pBdr>
          <w:top w:val="nil"/>
          <w:left w:val="nil"/>
          <w:bottom w:val="nil"/>
          <w:right w:val="nil"/>
          <w:between w:val="nil"/>
        </w:pBdr>
        <w:spacing w:before="120" w:after="120"/>
        <w:ind w:hanging="2"/>
        <w:rPr>
          <w:b/>
          <w:color w:val="000000"/>
        </w:rPr>
      </w:pPr>
    </w:p>
    <w:p w14:paraId="14F2A808" w14:textId="77777777" w:rsidR="00734CE2" w:rsidRPr="00734CE2" w:rsidRDefault="000A3ECB" w:rsidP="00734CE2">
      <w:pPr>
        <w:pBdr>
          <w:top w:val="nil"/>
          <w:left w:val="nil"/>
          <w:bottom w:val="nil"/>
          <w:right w:val="nil"/>
          <w:between w:val="nil"/>
        </w:pBdr>
        <w:spacing w:before="120" w:after="120"/>
        <w:ind w:hanging="2"/>
        <w:rPr>
          <w:b/>
          <w:color w:val="000000"/>
        </w:rPr>
      </w:pPr>
      <w:r>
        <w:rPr>
          <w:b/>
          <w:color w:val="000000"/>
        </w:rPr>
        <w:t>Metodología.</w:t>
      </w:r>
    </w:p>
    <w:p w14:paraId="3C250A1B" w14:textId="77777777" w:rsidR="00085EA7" w:rsidRDefault="000A3ECB" w:rsidP="00D55B69">
      <w:r>
        <w:t xml:space="preserve">La experiencia que se presenta en esta comunicación se llevó a cabo en la asignatura de Didáctica de la Medida de cuarto curso del Grado en Educación Primaria en la Facultad de Ciencias de la Educación de la Universidad de Málaga, durante curso 2018-19. Concretamente participaron 74 alumnas y alumnos que se organizaron en 13 grupos de trabajo. </w:t>
      </w:r>
    </w:p>
    <w:p w14:paraId="7401876C" w14:textId="77777777" w:rsidR="00085EA7" w:rsidRDefault="000A3ECB" w:rsidP="00D55B69">
      <w:r>
        <w:lastRenderedPageBreak/>
        <w:t xml:space="preserve">Atendiendo a las necesidades del actual sistema educativo, que requiere que el profesorado de primaria posea una serie de competencias docentes, entre las que destaca el desarrollo de habilidades para el trabajo en grupo, es imprescindible en su formación inicial utilizar metodologías que favorezcan el aprendizaje de este tipo de competencias. En esta ocasión, la metodología que se ha empleado ha sido la </w:t>
      </w:r>
      <w:proofErr w:type="spellStart"/>
      <w:r>
        <w:t>flipped</w:t>
      </w:r>
      <w:proofErr w:type="spellEnd"/>
      <w:r>
        <w:t xml:space="preserve"> </w:t>
      </w:r>
      <w:proofErr w:type="spellStart"/>
      <w:r>
        <w:t>classroom</w:t>
      </w:r>
      <w:proofErr w:type="spellEnd"/>
      <w:r>
        <w:t xml:space="preserve"> o aula invertida, que se presenta como esa estrategia que permite atender las diferencias individuales, aumenta las posibilidades de aprendizaje colaborativo, y da como resultado un aprendizaje activo (</w:t>
      </w:r>
      <w:proofErr w:type="spellStart"/>
      <w:r>
        <w:t>Tourón</w:t>
      </w:r>
      <w:proofErr w:type="spellEnd"/>
      <w:r>
        <w:t xml:space="preserve"> y Santiago, 2015). Al hablar de aprendizaje activo, nos referimos al qué ocurre cuando el docente no se limita a impartir lecciones magistrales y permite que el alumnado tome protagonismo en el proceso educativo, trabajando normalmente en grupo, sobre cuestiones o tareas diseñadas y planteadas para ayudarles a entender los distintos conceptos (Andrews, Leonard, </w:t>
      </w:r>
      <w:proofErr w:type="spellStart"/>
      <w:r>
        <w:t>Colgrove</w:t>
      </w:r>
      <w:proofErr w:type="spellEnd"/>
      <w:r>
        <w:t xml:space="preserve"> y </w:t>
      </w:r>
      <w:proofErr w:type="spellStart"/>
      <w:r>
        <w:t>Kalinowski</w:t>
      </w:r>
      <w:proofErr w:type="spellEnd"/>
      <w:r>
        <w:t>, 2011).</w:t>
      </w:r>
    </w:p>
    <w:p w14:paraId="79B51D5C" w14:textId="77777777" w:rsidR="00085EA7" w:rsidRDefault="000A3ECB" w:rsidP="00D55B69">
      <w:r>
        <w:t>Con el planteamiento de una clase tradicional, es prácticamente imposible desarrollar las competencias generales y básicas relacionadas con las competencias mínimas de Grado del R.D. 1393/2007, de 29 de octubre, y las competencias específicas O. ECI/3857/2007, de 27 de diciembre. Una de esas competencias es “Colaboración, trabajo en grupo y respeto a la diversidad, en el diseño, planificación y evaluación de procesos de enseñanza y aprendizaje, tanto individualmente como en colaboración con otros/as docentes” (R.D 1393/2007, de 29 de octubre).  Junto a esta competencia, resultan imprescindibles, las que se refieren al diseño y regulación de espacios de aprendizaje en contextos de diversidad, que atiendan a la igualdad de género, a la equidad y al respeto a los derechos humanos, que fomenten la convivencia en el aula y fuera de ella, resuelvan problemas de disciplina y contribuyan a la resolución pacífica de conflictos. Es importante que se adquieran hábitos y destrezas para el aprendizaje autónomo y cooperativo y promoverlo entre los/las estudiantes, y finalmente fomentar actitudes y conductas positivas hacia la matemática y su didáctica, estimulando el esfuerzo, la disciplina, la convivencia, la igualdad y la diversidad en la educación matemática (O. ECI/3857/2007, de 27 de diciembre).</w:t>
      </w:r>
    </w:p>
    <w:p w14:paraId="34345E9D" w14:textId="77777777" w:rsidR="00085EA7" w:rsidRDefault="000A3ECB" w:rsidP="00D55B69">
      <w:r>
        <w:t xml:space="preserve">En la ordenación académica propia de la Facultad de Ciencias de la Educación de la Universidad de Málaga, y en el caso de la asignatura Didáctica de la Medida, con un índice experimental de 2, se dispone de un 74% del tiempo en grupo grande o completo, y un 26% del tiempo en grupo reducido. Ante este escenario, se decidió organizar las sesiones de manera que gran parte de las horas de trabajo individual, que se deben dedicar a la asignatura fuera del aula, se destinaran al visionado de vídeos de los contenidos teóricos (de acuerdo a la metodología </w:t>
      </w:r>
      <w:proofErr w:type="spellStart"/>
      <w:r>
        <w:t>flipped</w:t>
      </w:r>
      <w:proofErr w:type="spellEnd"/>
      <w:r>
        <w:t xml:space="preserve"> </w:t>
      </w:r>
      <w:proofErr w:type="spellStart"/>
      <w:r>
        <w:t>classroom</w:t>
      </w:r>
      <w:proofErr w:type="spellEnd"/>
      <w:r>
        <w:t xml:space="preserve">). De esta forma, las horas semanales del grupo completo, se emplearon para el desarrollo de talleres manipulativos y actividades tanto individuales como grupales, de distinto nivel cognitivo y adaptadas a los diferentes ritmos de aprendizaje. Este planteamiento, permitió utilizar el tiempo de los grupos reducidos, en planificar, diseñar, y desarrollar de forma completa trabajos grupales de cierta envergadura y mayor calidad (Sánchez-Cruzado, Sánchez-Compaña y Macías-García, 2018). El hecho de contar con más tiempo en el aula para el trabajo grupal, y la tutorización de la docente, supuso un gran avance en la asignatura. Este alumnado del Grado, es muy heterogéneo, y el poder encontrar fuera de horario lectivo espacio y tiempo para la elaboración de los trabajos en grupo, es uno de los grandes hándicaps. </w:t>
      </w:r>
    </w:p>
    <w:p w14:paraId="581E812E" w14:textId="77777777" w:rsidR="00085EA7" w:rsidRDefault="000A3ECB" w:rsidP="00D55B69">
      <w:pPr>
        <w:rPr>
          <w:rFonts w:ascii="-webkit-standard" w:eastAsia="-webkit-standard" w:hAnsi="-webkit-standard" w:cs="-webkit-standard"/>
        </w:rPr>
      </w:pPr>
      <w:r>
        <w:t xml:space="preserve">Se planteó una actividad grupal durante el curso, en la que el alumnado tuvo que diseñar una propuesta didáctica. La docente no especificó ninguna temática concreta, ni facilitó un </w:t>
      </w:r>
      <w:proofErr w:type="spellStart"/>
      <w:r>
        <w:t>guión</w:t>
      </w:r>
      <w:proofErr w:type="spellEnd"/>
      <w:r>
        <w:t xml:space="preserve"> específico de diseño y desarrollo, el único requisito, fue que el trabajo debía contener las nociones matemáticas particulares de la asignatura. Cada grupo debía decidir qué formato, hilo conductor o temática, debían tener los trabajos grupales. Esta situación, en un principio genera desconcierto e inseguridad, pero a medida que avanzan las sesiones se observa cómo esta propuesta de trabajo, evidencia que se están desarrollando las distintas autonomías y competencias. La heterogeneidad de los grupos de trabajo, facilita permeabilizar a todos los miembros participantes con las fortalezas (en cuanto a competencias ya desarrolladas previamente) del resto de miembros, enriqueciendo al conjunto.</w:t>
      </w:r>
    </w:p>
    <w:p w14:paraId="254E9AE1" w14:textId="77777777" w:rsidR="00085EA7" w:rsidRDefault="000A3ECB" w:rsidP="00D55B69">
      <w:r>
        <w:lastRenderedPageBreak/>
        <w:t>Durante este curso ocurrió algo excepcional, todos los grupos de trabajo eligieron un hilo conductor común, y fue la visualización de las mujeres, y su situación desfavorecida, a través de las matemáticas. El grupo llegó a ese acuerdo en una de las asambleas iniciales que se llevan a cabo en una actividad dentro del proyecto de innovación educativa, PIE17-026. En esta tarea, se realiza la visualización de dos fragmentos de películas, en las que la figura de la mujer juega un papel a subrayar. Esta actividad despertó el interés del grupo clase sobre cómo utilizar la matemática desde ese carácter formativo tan desconocido para ellas y ellos, hasta ese momento. En concreto, cómo trabajar el carácter formativo de la matemática, para visualizar la situación, aún discriminatoria, de la mujer en la sociedad.</w:t>
      </w:r>
    </w:p>
    <w:p w14:paraId="5398630F" w14:textId="77777777" w:rsidR="00085EA7" w:rsidRDefault="00085EA7">
      <w:pPr>
        <w:pBdr>
          <w:top w:val="nil"/>
          <w:left w:val="nil"/>
          <w:bottom w:val="nil"/>
          <w:right w:val="nil"/>
          <w:between w:val="nil"/>
        </w:pBdr>
        <w:ind w:hanging="2"/>
        <w:rPr>
          <w:rFonts w:ascii="-webkit-standard" w:eastAsia="-webkit-standard" w:hAnsi="-webkit-standard" w:cs="-webkit-standard"/>
          <w:color w:val="000000"/>
        </w:rPr>
      </w:pPr>
    </w:p>
    <w:p w14:paraId="181D0E91" w14:textId="77777777" w:rsidR="00085EA7" w:rsidRDefault="000A3ECB">
      <w:pPr>
        <w:pBdr>
          <w:top w:val="nil"/>
          <w:left w:val="nil"/>
          <w:bottom w:val="nil"/>
          <w:right w:val="nil"/>
          <w:between w:val="nil"/>
        </w:pBdr>
        <w:ind w:hanging="2"/>
        <w:rPr>
          <w:rFonts w:ascii="-webkit-standard" w:eastAsia="-webkit-standard" w:hAnsi="-webkit-standard" w:cs="-webkit-standard"/>
          <w:color w:val="000000"/>
        </w:rPr>
      </w:pPr>
      <w:r>
        <w:rPr>
          <w:b/>
          <w:color w:val="000000"/>
        </w:rPr>
        <w:t>Resultados:</w:t>
      </w:r>
    </w:p>
    <w:p w14:paraId="2DC49B88" w14:textId="77777777" w:rsidR="00085EA7" w:rsidRDefault="000A3ECB" w:rsidP="00D55B69">
      <w:r>
        <w:t xml:space="preserve">El resultado de la experiencia fueron 13 proyectos en los que la visualización de la mujer desde la matemática era el nexo común, y que versaban sobre muy diversos temas, focalizando la atención en situaciones problemáticas de la mujer en la sociedad y la </w:t>
      </w:r>
      <w:r w:rsidRPr="002C6902">
        <w:t>historia</w:t>
      </w:r>
      <w:r w:rsidRPr="00D55B69">
        <w:t>. En todos los proyectos se realizaron actividades a través de las que se trabajaban desde ese triple carácter funcional, formativo e instrumental, los contenidos conceptuales de la asignatura de Didáctica de la Medida. Se</w:t>
      </w:r>
      <w:r w:rsidRPr="002C6902">
        <w:t xml:space="preserve"> recogen</w:t>
      </w:r>
      <w:r>
        <w:t xml:space="preserve"> en la siguiente tabla los títulos, las situaciones problemáticas y los proyectos que planteó cada grupo. </w:t>
      </w:r>
    </w:p>
    <w:p w14:paraId="6A8F757D" w14:textId="77777777" w:rsidR="00085EA7" w:rsidRDefault="00085EA7" w:rsidP="00D55B69"/>
    <w:p w14:paraId="1C9B2862" w14:textId="77777777" w:rsidR="0013507C" w:rsidRDefault="0013507C" w:rsidP="0013507C">
      <w:pPr>
        <w:pStyle w:val="Descripcin"/>
        <w:keepNext/>
      </w:pPr>
      <w:r w:rsidRPr="00734CE2">
        <w:rPr>
          <w:i w:val="0"/>
        </w:rPr>
        <w:t xml:space="preserve">Tabla </w:t>
      </w:r>
      <w:r w:rsidRPr="00734CE2">
        <w:rPr>
          <w:i w:val="0"/>
        </w:rPr>
        <w:fldChar w:fldCharType="begin"/>
      </w:r>
      <w:r w:rsidRPr="00734CE2">
        <w:rPr>
          <w:i w:val="0"/>
        </w:rPr>
        <w:instrText xml:space="preserve"> SEQ Tabla \* ARABIC </w:instrText>
      </w:r>
      <w:r w:rsidRPr="00734CE2">
        <w:rPr>
          <w:i w:val="0"/>
        </w:rPr>
        <w:fldChar w:fldCharType="separate"/>
      </w:r>
      <w:r w:rsidRPr="00734CE2">
        <w:rPr>
          <w:i w:val="0"/>
          <w:noProof/>
        </w:rPr>
        <w:t>1</w:t>
      </w:r>
      <w:r w:rsidRPr="00734CE2">
        <w:rPr>
          <w:i w:val="0"/>
        </w:rPr>
        <w:fldChar w:fldCharType="end"/>
      </w:r>
      <w:r w:rsidR="00734CE2">
        <w:rPr>
          <w:i w:val="0"/>
        </w:rPr>
        <w:t>:</w:t>
      </w:r>
      <w:r>
        <w:t xml:space="preserve"> Proyectos y situaciones problemáticas que visualizan</w:t>
      </w:r>
    </w:p>
    <w:tbl>
      <w:tblPr>
        <w:tblStyle w:val="a1"/>
        <w:tblW w:w="0" w:type="auto"/>
        <w:tblInd w:w="0" w:type="dxa"/>
        <w:tblBorders>
          <w:top w:val="single" w:sz="4" w:space="0" w:color="auto"/>
          <w:bottom w:val="single" w:sz="4" w:space="0" w:color="auto"/>
        </w:tblBorders>
        <w:tblCellMar>
          <w:top w:w="0" w:type="dxa"/>
          <w:bottom w:w="0" w:type="dxa"/>
        </w:tblCellMar>
        <w:tblLook w:val="0000" w:firstRow="0" w:lastRow="0" w:firstColumn="0" w:lastColumn="0" w:noHBand="0" w:noVBand="0"/>
      </w:tblPr>
      <w:tblGrid>
        <w:gridCol w:w="2038"/>
        <w:gridCol w:w="7600"/>
      </w:tblGrid>
      <w:tr w:rsidR="00085EA7" w14:paraId="037A7BEC" w14:textId="77777777" w:rsidTr="00734CE2">
        <w:trPr>
          <w:trHeight w:val="673"/>
        </w:trPr>
        <w:tc>
          <w:tcPr>
            <w:tcW w:w="0" w:type="auto"/>
            <w:tcBorders>
              <w:top w:val="single" w:sz="4" w:space="0" w:color="auto"/>
              <w:bottom w:val="single" w:sz="4" w:space="0" w:color="auto"/>
            </w:tcBorders>
            <w:tcMar>
              <w:top w:w="100" w:type="dxa"/>
              <w:left w:w="100" w:type="dxa"/>
              <w:bottom w:w="100" w:type="dxa"/>
              <w:right w:w="100" w:type="dxa"/>
            </w:tcMar>
            <w:vAlign w:val="center"/>
          </w:tcPr>
          <w:p w14:paraId="076907A1" w14:textId="77777777" w:rsidR="00085EA7" w:rsidRDefault="00D55B69" w:rsidP="0013507C">
            <w:pPr>
              <w:pStyle w:val="titulotabla"/>
            </w:pPr>
            <w:r>
              <w:t>Proyectos</w:t>
            </w:r>
            <w:r w:rsidR="000A3ECB">
              <w:rPr>
                <w:sz w:val="24"/>
              </w:rPr>
              <w:t xml:space="preserve"> </w:t>
            </w:r>
          </w:p>
        </w:tc>
        <w:tc>
          <w:tcPr>
            <w:tcW w:w="0" w:type="auto"/>
            <w:tcBorders>
              <w:top w:val="single" w:sz="4" w:space="0" w:color="auto"/>
              <w:bottom w:val="single" w:sz="4" w:space="0" w:color="auto"/>
            </w:tcBorders>
            <w:tcMar>
              <w:top w:w="100" w:type="dxa"/>
              <w:left w:w="100" w:type="dxa"/>
              <w:bottom w:w="100" w:type="dxa"/>
              <w:right w:w="100" w:type="dxa"/>
            </w:tcMar>
            <w:vAlign w:val="center"/>
          </w:tcPr>
          <w:p w14:paraId="63565EAA" w14:textId="77777777" w:rsidR="00085EA7" w:rsidRPr="0013507C" w:rsidRDefault="000A3ECB" w:rsidP="0013507C">
            <w:pPr>
              <w:pStyle w:val="titulotabla"/>
            </w:pPr>
            <w:r w:rsidRPr="0013507C">
              <w:t>Situación problemática que se visualiza y breve descripción de los proyectos propuestos</w:t>
            </w:r>
          </w:p>
        </w:tc>
      </w:tr>
      <w:tr w:rsidR="00085EA7" w14:paraId="6358380C" w14:textId="77777777" w:rsidTr="00734CE2">
        <w:trPr>
          <w:trHeight w:val="260"/>
        </w:trPr>
        <w:tc>
          <w:tcPr>
            <w:tcW w:w="0" w:type="auto"/>
            <w:vMerge w:val="restart"/>
            <w:tcBorders>
              <w:top w:val="single" w:sz="4" w:space="0" w:color="auto"/>
            </w:tcBorders>
            <w:tcMar>
              <w:top w:w="100" w:type="dxa"/>
              <w:left w:w="100" w:type="dxa"/>
              <w:bottom w:w="100" w:type="dxa"/>
              <w:right w:w="100" w:type="dxa"/>
            </w:tcMar>
          </w:tcPr>
          <w:p w14:paraId="0CF0D040" w14:textId="77777777" w:rsidR="00085EA7" w:rsidRDefault="0013507C" w:rsidP="0013507C">
            <w:pPr>
              <w:pStyle w:val="titulotabla"/>
            </w:pPr>
            <w:r>
              <w:t>El BUEN querer</w:t>
            </w:r>
          </w:p>
        </w:tc>
        <w:tc>
          <w:tcPr>
            <w:tcW w:w="0" w:type="auto"/>
            <w:tcBorders>
              <w:top w:val="single" w:sz="4" w:space="0" w:color="auto"/>
            </w:tcBorders>
            <w:tcMar>
              <w:top w:w="100" w:type="dxa"/>
              <w:left w:w="100" w:type="dxa"/>
              <w:bottom w:w="100" w:type="dxa"/>
              <w:right w:w="100" w:type="dxa"/>
            </w:tcMar>
          </w:tcPr>
          <w:p w14:paraId="0D71CD9E" w14:textId="77777777" w:rsidR="00085EA7" w:rsidRPr="0013507C" w:rsidRDefault="000A3ECB" w:rsidP="0013507C">
            <w:pPr>
              <w:pStyle w:val="COntenidotabla"/>
              <w:rPr>
                <w:i/>
              </w:rPr>
            </w:pPr>
            <w:r w:rsidRPr="0013507C">
              <w:rPr>
                <w:i/>
              </w:rPr>
              <w:t>Situación:</w:t>
            </w:r>
          </w:p>
          <w:p w14:paraId="61E9D9DF" w14:textId="77777777" w:rsidR="00085EA7" w:rsidRDefault="000A3ECB" w:rsidP="0013507C">
            <w:pPr>
              <w:pStyle w:val="COntenidotabla"/>
            </w:pPr>
            <w:r>
              <w:t>La violencia machista en la pareja</w:t>
            </w:r>
          </w:p>
        </w:tc>
      </w:tr>
      <w:tr w:rsidR="00085EA7" w14:paraId="351B2961" w14:textId="77777777" w:rsidTr="00734CE2">
        <w:trPr>
          <w:trHeight w:val="2496"/>
        </w:trPr>
        <w:tc>
          <w:tcPr>
            <w:tcW w:w="0" w:type="auto"/>
            <w:vMerge/>
            <w:tcMar>
              <w:top w:w="100" w:type="dxa"/>
              <w:left w:w="100" w:type="dxa"/>
              <w:bottom w:w="100" w:type="dxa"/>
              <w:right w:w="100" w:type="dxa"/>
            </w:tcMar>
          </w:tcPr>
          <w:p w14:paraId="4A6AFDC0" w14:textId="77777777" w:rsidR="00085EA7" w:rsidRDefault="00085EA7" w:rsidP="0013507C">
            <w:pPr>
              <w:pStyle w:val="titulotabla"/>
            </w:pPr>
          </w:p>
        </w:tc>
        <w:tc>
          <w:tcPr>
            <w:tcW w:w="0" w:type="auto"/>
            <w:tcMar>
              <w:top w:w="100" w:type="dxa"/>
              <w:left w:w="100" w:type="dxa"/>
              <w:bottom w:w="100" w:type="dxa"/>
              <w:right w:w="100" w:type="dxa"/>
            </w:tcMar>
          </w:tcPr>
          <w:p w14:paraId="05957CFB" w14:textId="77777777" w:rsidR="00085EA7" w:rsidRPr="0013507C" w:rsidRDefault="000A3ECB" w:rsidP="0013507C">
            <w:pPr>
              <w:pStyle w:val="COntenidotabla"/>
              <w:rPr>
                <w:i/>
              </w:rPr>
            </w:pPr>
            <w:r w:rsidRPr="0013507C">
              <w:rPr>
                <w:i/>
              </w:rPr>
              <w:t>Proyecto:</w:t>
            </w:r>
          </w:p>
          <w:p w14:paraId="52E84E92" w14:textId="77777777" w:rsidR="00085EA7" w:rsidRDefault="000A3ECB" w:rsidP="0013507C">
            <w:pPr>
              <w:pStyle w:val="COntenidotabla"/>
            </w:pPr>
            <w:r>
              <w:t>A través del álbum “El Mal Querer” de la artista Rosalía, presentaron varias escenas que correspondían con algunos de los videos musicales que la artista utilizó. A través de estas representaciones, dan la vuelta a la situación poniendo de manifiesto que las relaciones de pareja deben llevar a un BUEN querer. Entre otras actividades: El valor monetario lo presentaron con los precios de los vestidos de novia y las joyas, y criticaron la superficialidad que esto conlleva; la superficie y el área, la trabajaron con un marco de fotos destrozado, y cada “cristalito roto” tenía una forma geométrica para calcular el área, mientras señalaban la falsedad de determinadas relaciones; el volumen se propuso a partir del vídeo “</w:t>
            </w:r>
            <w:proofErr w:type="spellStart"/>
            <w:r>
              <w:t>Bagdag</w:t>
            </w:r>
            <w:proofErr w:type="spellEnd"/>
            <w:r>
              <w:t>”, en la que una chica acaba ahogada en sus propias lágrimas, calcularon volúmenes para distintos posibles recipientes, y focalizaron la atención en la tristeza generada por relaciones tóxicas. </w:t>
            </w:r>
          </w:p>
        </w:tc>
      </w:tr>
      <w:tr w:rsidR="00085EA7" w14:paraId="7B4AB70C" w14:textId="77777777" w:rsidTr="00734CE2">
        <w:trPr>
          <w:trHeight w:val="140"/>
        </w:trPr>
        <w:tc>
          <w:tcPr>
            <w:tcW w:w="0" w:type="auto"/>
            <w:vMerge w:val="restart"/>
            <w:tcMar>
              <w:top w:w="100" w:type="dxa"/>
              <w:left w:w="100" w:type="dxa"/>
              <w:bottom w:w="100" w:type="dxa"/>
              <w:right w:w="100" w:type="dxa"/>
            </w:tcMar>
          </w:tcPr>
          <w:p w14:paraId="6E0F4F1E" w14:textId="77777777" w:rsidR="00085EA7" w:rsidRDefault="000A3ECB" w:rsidP="0013507C">
            <w:pPr>
              <w:pStyle w:val="titulotabla"/>
            </w:pPr>
            <w:r>
              <w:t>Iker y su maravillosa mamá</w:t>
            </w:r>
          </w:p>
        </w:tc>
        <w:tc>
          <w:tcPr>
            <w:tcW w:w="0" w:type="auto"/>
            <w:tcMar>
              <w:top w:w="100" w:type="dxa"/>
              <w:left w:w="100" w:type="dxa"/>
              <w:bottom w:w="100" w:type="dxa"/>
              <w:right w:w="100" w:type="dxa"/>
            </w:tcMar>
          </w:tcPr>
          <w:p w14:paraId="5C5B2CC8" w14:textId="77777777" w:rsidR="00085EA7" w:rsidRPr="0013507C" w:rsidRDefault="000A3ECB" w:rsidP="0013507C">
            <w:pPr>
              <w:pStyle w:val="COntenidotabla"/>
              <w:rPr>
                <w:i/>
              </w:rPr>
            </w:pPr>
            <w:r w:rsidRPr="0013507C">
              <w:rPr>
                <w:i/>
              </w:rPr>
              <w:t>Situación:</w:t>
            </w:r>
          </w:p>
          <w:p w14:paraId="30D1CA4D" w14:textId="77777777" w:rsidR="00085EA7" w:rsidRDefault="000A3ECB" w:rsidP="0013507C">
            <w:pPr>
              <w:pStyle w:val="COntenidotabla"/>
            </w:pPr>
            <w:r>
              <w:t>La entereza y el coraje de una joven mujer que se enfrenta a un embarazo no planificado y las dificultades de conciliación que implica la futura maternidad.</w:t>
            </w:r>
          </w:p>
        </w:tc>
      </w:tr>
      <w:tr w:rsidR="00085EA7" w14:paraId="691B1417" w14:textId="77777777" w:rsidTr="00734CE2">
        <w:trPr>
          <w:trHeight w:val="2640"/>
        </w:trPr>
        <w:tc>
          <w:tcPr>
            <w:tcW w:w="0" w:type="auto"/>
            <w:vMerge/>
            <w:tcMar>
              <w:top w:w="100" w:type="dxa"/>
              <w:left w:w="100" w:type="dxa"/>
              <w:bottom w:w="100" w:type="dxa"/>
              <w:right w:w="100" w:type="dxa"/>
            </w:tcMar>
          </w:tcPr>
          <w:p w14:paraId="7C5D47B5" w14:textId="77777777" w:rsidR="00085EA7" w:rsidRDefault="00085EA7" w:rsidP="0013507C">
            <w:pPr>
              <w:pStyle w:val="titulotabla"/>
            </w:pPr>
          </w:p>
        </w:tc>
        <w:tc>
          <w:tcPr>
            <w:tcW w:w="0" w:type="auto"/>
            <w:tcMar>
              <w:top w:w="100" w:type="dxa"/>
              <w:left w:w="100" w:type="dxa"/>
              <w:bottom w:w="100" w:type="dxa"/>
              <w:right w:w="100" w:type="dxa"/>
            </w:tcMar>
          </w:tcPr>
          <w:p w14:paraId="2194F0CE" w14:textId="77777777" w:rsidR="00085EA7" w:rsidRPr="0013507C" w:rsidRDefault="000A3ECB" w:rsidP="0013507C">
            <w:pPr>
              <w:pStyle w:val="COntenidotabla"/>
              <w:rPr>
                <w:i/>
              </w:rPr>
            </w:pPr>
            <w:r w:rsidRPr="0013507C">
              <w:rPr>
                <w:i/>
              </w:rPr>
              <w:t>Proyecto:</w:t>
            </w:r>
          </w:p>
          <w:p w14:paraId="69E6C0A9" w14:textId="77777777" w:rsidR="00085EA7" w:rsidRDefault="000A3ECB" w:rsidP="0013507C">
            <w:pPr>
              <w:pStyle w:val="COntenidotabla"/>
            </w:pPr>
            <w:r>
              <w:t>La razón que llevó a este grupo a elegir esa temática fue que una de las propias compañeras estaba viviendo esa realidad. Convirtieron el trabajo en un homenaje, diseñando todo un proyecto en torno a las necesidades de una joven pareja y su bebé. Hicieron además hincapié, en que la dificultad de seguir conciliando sus vidas, era mucho mayor para la madre que para el padre.</w:t>
            </w:r>
          </w:p>
          <w:p w14:paraId="547A0B94" w14:textId="77777777" w:rsidR="00085EA7" w:rsidRDefault="000A3ECB" w:rsidP="0013507C">
            <w:pPr>
              <w:pStyle w:val="COntenidotabla"/>
            </w:pPr>
            <w:r>
              <w:t xml:space="preserve">El valor monetario, se trabajó con la compra de los pañales y los alimentos; superficie y áreas, fueron calculadas con </w:t>
            </w:r>
            <w:proofErr w:type="spellStart"/>
            <w:r>
              <w:t>plantilllas</w:t>
            </w:r>
            <w:proofErr w:type="spellEnd"/>
            <w:r>
              <w:t xml:space="preserve"> de algunos objetos de vestir (</w:t>
            </w:r>
            <w:proofErr w:type="spellStart"/>
            <w:r>
              <w:t>body</w:t>
            </w:r>
            <w:proofErr w:type="spellEnd"/>
            <w:r>
              <w:t>, zapatitos, pañales), descomponiendo en formas geométricas; el volumen de juguetes con forma de cuerpos geométricos; la temperatura, con agua del baño, de la comida, del bebé; el tiempo, con las horas de sueño; la longitud y el peso del bebé; el aumento de peso de la joven madre, etc. </w:t>
            </w:r>
          </w:p>
        </w:tc>
      </w:tr>
      <w:tr w:rsidR="00085EA7" w14:paraId="21047EAA" w14:textId="77777777" w:rsidTr="00734CE2">
        <w:trPr>
          <w:trHeight w:val="957"/>
        </w:trPr>
        <w:tc>
          <w:tcPr>
            <w:tcW w:w="0" w:type="auto"/>
            <w:vMerge w:val="restart"/>
            <w:tcMar>
              <w:top w:w="100" w:type="dxa"/>
              <w:left w:w="100" w:type="dxa"/>
              <w:bottom w:w="100" w:type="dxa"/>
              <w:right w:w="100" w:type="dxa"/>
            </w:tcMar>
          </w:tcPr>
          <w:p w14:paraId="4EDEA2B4" w14:textId="77777777" w:rsidR="00085EA7" w:rsidRDefault="000A3ECB" w:rsidP="0013507C">
            <w:pPr>
              <w:pStyle w:val="titulotabla"/>
            </w:pPr>
            <w:r>
              <w:lastRenderedPageBreak/>
              <w:t>Medidas por el aire</w:t>
            </w:r>
          </w:p>
        </w:tc>
        <w:tc>
          <w:tcPr>
            <w:tcW w:w="0" w:type="auto"/>
            <w:tcMar>
              <w:top w:w="100" w:type="dxa"/>
              <w:left w:w="100" w:type="dxa"/>
              <w:bottom w:w="100" w:type="dxa"/>
              <w:right w:w="100" w:type="dxa"/>
            </w:tcMar>
          </w:tcPr>
          <w:p w14:paraId="4E149FE4" w14:textId="77777777" w:rsidR="00085EA7" w:rsidRPr="0013507C" w:rsidRDefault="000A3ECB" w:rsidP="0013507C">
            <w:pPr>
              <w:pStyle w:val="COntenidotabla"/>
              <w:rPr>
                <w:i/>
              </w:rPr>
            </w:pPr>
            <w:r w:rsidRPr="0013507C">
              <w:rPr>
                <w:i/>
              </w:rPr>
              <w:t>Situación:</w:t>
            </w:r>
          </w:p>
          <w:p w14:paraId="0846D921" w14:textId="77777777" w:rsidR="00085EA7" w:rsidRDefault="000A3ECB" w:rsidP="0013507C">
            <w:pPr>
              <w:pStyle w:val="COntenidotabla"/>
            </w:pPr>
            <w:r>
              <w:t>Las grandes dificultades que las mujeres matemáticas han sufrido a lo largo de la historia, y en prácticamente todas las culturas, para poder desarrollar en igualdad de condiciones sus carreras como científicas e investigadoras.   </w:t>
            </w:r>
          </w:p>
        </w:tc>
      </w:tr>
      <w:tr w:rsidR="00085EA7" w14:paraId="07D14785" w14:textId="77777777" w:rsidTr="00734CE2">
        <w:trPr>
          <w:trHeight w:val="1558"/>
        </w:trPr>
        <w:tc>
          <w:tcPr>
            <w:tcW w:w="0" w:type="auto"/>
            <w:vMerge/>
            <w:tcMar>
              <w:top w:w="100" w:type="dxa"/>
              <w:left w:w="100" w:type="dxa"/>
              <w:bottom w:w="100" w:type="dxa"/>
              <w:right w:w="100" w:type="dxa"/>
            </w:tcMar>
          </w:tcPr>
          <w:p w14:paraId="447BF1A9" w14:textId="77777777" w:rsidR="00085EA7" w:rsidRDefault="00085EA7" w:rsidP="0013507C">
            <w:pPr>
              <w:pStyle w:val="titulotabla"/>
            </w:pPr>
          </w:p>
        </w:tc>
        <w:tc>
          <w:tcPr>
            <w:tcW w:w="0" w:type="auto"/>
            <w:tcMar>
              <w:top w:w="100" w:type="dxa"/>
              <w:left w:w="100" w:type="dxa"/>
              <w:bottom w:w="100" w:type="dxa"/>
              <w:right w:w="100" w:type="dxa"/>
            </w:tcMar>
          </w:tcPr>
          <w:p w14:paraId="61F2B92F" w14:textId="77777777" w:rsidR="00085EA7" w:rsidRPr="0013507C" w:rsidRDefault="000A3ECB" w:rsidP="0013507C">
            <w:pPr>
              <w:pStyle w:val="COntenidotabla"/>
              <w:rPr>
                <w:i/>
              </w:rPr>
            </w:pPr>
            <w:r w:rsidRPr="0013507C">
              <w:rPr>
                <w:i/>
              </w:rPr>
              <w:t>Proyecto:</w:t>
            </w:r>
          </w:p>
          <w:p w14:paraId="37B72348" w14:textId="77777777" w:rsidR="00085EA7" w:rsidRDefault="000A3ECB" w:rsidP="0013507C">
            <w:pPr>
              <w:pStyle w:val="COntenidotabla"/>
            </w:pPr>
            <w:r>
              <w:t xml:space="preserve">Diseñaron un viaje por cuatro países, en los cuales presentaron las vidas y obras de cuatro mujeres matemáticas. A través del viaje, los contextos socioculturales y económicos de la época y el lugar en el que vivieron, se concretaron actividades para trabajar los contenidos conceptuales de la asignatura, los billetes de avión para el valor monetario; las distancias de los distintos lugares; las superficies de los países; la masa y la capacidad con los recipientes de comidas típicas; las temperaturas en las distintas ciudades, entre otras actividades. </w:t>
            </w:r>
          </w:p>
        </w:tc>
      </w:tr>
      <w:tr w:rsidR="00085EA7" w14:paraId="410CEF6C" w14:textId="77777777" w:rsidTr="00734CE2">
        <w:trPr>
          <w:trHeight w:val="483"/>
        </w:trPr>
        <w:tc>
          <w:tcPr>
            <w:tcW w:w="0" w:type="auto"/>
            <w:vMerge w:val="restart"/>
            <w:tcMar>
              <w:top w:w="100" w:type="dxa"/>
              <w:left w:w="100" w:type="dxa"/>
              <w:bottom w:w="100" w:type="dxa"/>
              <w:right w:w="100" w:type="dxa"/>
            </w:tcMar>
          </w:tcPr>
          <w:p w14:paraId="02B15BF0" w14:textId="77777777" w:rsidR="00085EA7" w:rsidRDefault="000A3ECB" w:rsidP="0013507C">
            <w:pPr>
              <w:pStyle w:val="titulotabla"/>
            </w:pPr>
            <w:r>
              <w:t>Teatro:</w:t>
            </w:r>
          </w:p>
          <w:p w14:paraId="6920B684" w14:textId="77777777" w:rsidR="00085EA7" w:rsidRDefault="000A3ECB" w:rsidP="0013507C">
            <w:pPr>
              <w:pStyle w:val="titulotabla"/>
            </w:pPr>
            <w:r>
              <w:t>Las mujeres matemáticas miden</w:t>
            </w:r>
          </w:p>
          <w:p w14:paraId="2706C5DE" w14:textId="77777777" w:rsidR="00085EA7" w:rsidRDefault="00085EA7" w:rsidP="0013507C">
            <w:pPr>
              <w:pStyle w:val="titulotabla"/>
            </w:pPr>
          </w:p>
        </w:tc>
        <w:tc>
          <w:tcPr>
            <w:tcW w:w="0" w:type="auto"/>
            <w:tcMar>
              <w:top w:w="100" w:type="dxa"/>
              <w:left w:w="100" w:type="dxa"/>
              <w:bottom w:w="100" w:type="dxa"/>
              <w:right w:w="100" w:type="dxa"/>
            </w:tcMar>
          </w:tcPr>
          <w:p w14:paraId="49E18CF2" w14:textId="77777777" w:rsidR="00085EA7" w:rsidRPr="0013507C" w:rsidRDefault="000A3ECB" w:rsidP="0013507C">
            <w:pPr>
              <w:pStyle w:val="COntenidotabla"/>
              <w:rPr>
                <w:i/>
              </w:rPr>
            </w:pPr>
            <w:r w:rsidRPr="0013507C">
              <w:rPr>
                <w:i/>
              </w:rPr>
              <w:t>Situación:</w:t>
            </w:r>
          </w:p>
          <w:p w14:paraId="6CE8FBB3" w14:textId="77777777" w:rsidR="00085EA7" w:rsidRDefault="000A3ECB" w:rsidP="0013507C">
            <w:pPr>
              <w:pStyle w:val="COntenidotabla"/>
            </w:pPr>
            <w:r>
              <w:t>La misma que el anterior.</w:t>
            </w:r>
          </w:p>
        </w:tc>
      </w:tr>
      <w:tr w:rsidR="00085EA7" w14:paraId="6505B43F" w14:textId="77777777" w:rsidTr="00734CE2">
        <w:trPr>
          <w:trHeight w:val="1460"/>
        </w:trPr>
        <w:tc>
          <w:tcPr>
            <w:tcW w:w="0" w:type="auto"/>
            <w:vMerge/>
            <w:tcMar>
              <w:top w:w="100" w:type="dxa"/>
              <w:left w:w="100" w:type="dxa"/>
              <w:bottom w:w="100" w:type="dxa"/>
              <w:right w:w="100" w:type="dxa"/>
            </w:tcMar>
          </w:tcPr>
          <w:p w14:paraId="2849E391" w14:textId="77777777" w:rsidR="00085EA7" w:rsidRDefault="00085EA7" w:rsidP="0013507C">
            <w:pPr>
              <w:pStyle w:val="titulotabla"/>
            </w:pPr>
          </w:p>
        </w:tc>
        <w:tc>
          <w:tcPr>
            <w:tcW w:w="0" w:type="auto"/>
            <w:tcMar>
              <w:top w:w="100" w:type="dxa"/>
              <w:left w:w="100" w:type="dxa"/>
              <w:bottom w:w="100" w:type="dxa"/>
              <w:right w:w="100" w:type="dxa"/>
            </w:tcMar>
          </w:tcPr>
          <w:p w14:paraId="35AC09A4" w14:textId="77777777" w:rsidR="00085EA7" w:rsidRPr="0013507C" w:rsidRDefault="000A3ECB" w:rsidP="0013507C">
            <w:pPr>
              <w:pStyle w:val="COntenidotabla"/>
              <w:rPr>
                <w:i/>
              </w:rPr>
            </w:pPr>
            <w:r w:rsidRPr="0013507C">
              <w:rPr>
                <w:i/>
              </w:rPr>
              <w:t>Proyecto:</w:t>
            </w:r>
          </w:p>
          <w:p w14:paraId="23FABBDC" w14:textId="77777777" w:rsidR="00085EA7" w:rsidRDefault="000A3ECB" w:rsidP="0013507C">
            <w:pPr>
              <w:pStyle w:val="COntenidotabla"/>
            </w:pPr>
            <w:r>
              <w:t>Escribieron e interpretaron una obra de teatro compuesta por varios actos protagonizados por mujeres científicas que presentaron sus grandes aportaciones a la humanidad. longitudes, en todos los diseños escenográficos; formas geométricas a las que calcular áreas; cuerpos geométricos para el cálculo de volúmenes; valor monetario para la venta de entradas para el espectáculo, entre otros. </w:t>
            </w:r>
          </w:p>
        </w:tc>
      </w:tr>
      <w:tr w:rsidR="00085EA7" w14:paraId="5988A446" w14:textId="77777777" w:rsidTr="00734CE2">
        <w:trPr>
          <w:trHeight w:val="20"/>
        </w:trPr>
        <w:tc>
          <w:tcPr>
            <w:tcW w:w="0" w:type="auto"/>
            <w:vMerge w:val="restart"/>
            <w:tcMar>
              <w:top w:w="100" w:type="dxa"/>
              <w:left w:w="100" w:type="dxa"/>
              <w:bottom w:w="100" w:type="dxa"/>
              <w:right w:w="100" w:type="dxa"/>
            </w:tcMar>
          </w:tcPr>
          <w:p w14:paraId="26E0C01C" w14:textId="77777777" w:rsidR="00085EA7" w:rsidRDefault="000A3ECB" w:rsidP="0013507C">
            <w:pPr>
              <w:pStyle w:val="titulotabla"/>
            </w:pPr>
            <w:proofErr w:type="spellStart"/>
            <w:r>
              <w:t>Circus</w:t>
            </w:r>
            <w:proofErr w:type="spellEnd"/>
            <w:r>
              <w:t xml:space="preserve"> IT DEPENDS</w:t>
            </w:r>
          </w:p>
        </w:tc>
        <w:tc>
          <w:tcPr>
            <w:tcW w:w="0" w:type="auto"/>
            <w:tcMar>
              <w:top w:w="100" w:type="dxa"/>
              <w:left w:w="100" w:type="dxa"/>
              <w:bottom w:w="100" w:type="dxa"/>
              <w:right w:w="100" w:type="dxa"/>
            </w:tcMar>
          </w:tcPr>
          <w:p w14:paraId="1736C93E" w14:textId="77777777" w:rsidR="00085EA7" w:rsidRPr="0013507C" w:rsidRDefault="000A3ECB" w:rsidP="0013507C">
            <w:pPr>
              <w:pStyle w:val="COntenidotabla"/>
              <w:rPr>
                <w:i/>
              </w:rPr>
            </w:pPr>
            <w:r w:rsidRPr="0013507C">
              <w:rPr>
                <w:i/>
              </w:rPr>
              <w:t>Situación:</w:t>
            </w:r>
          </w:p>
          <w:p w14:paraId="2BD3058C" w14:textId="77777777" w:rsidR="00085EA7" w:rsidRDefault="000A3ECB" w:rsidP="0013507C">
            <w:pPr>
              <w:pStyle w:val="COntenidotabla"/>
            </w:pPr>
            <w:r>
              <w:t xml:space="preserve">La mujer y el </w:t>
            </w:r>
            <w:proofErr w:type="spellStart"/>
            <w:r>
              <w:t>transgénero</w:t>
            </w:r>
            <w:proofErr w:type="spellEnd"/>
            <w:r>
              <w:t>. </w:t>
            </w:r>
          </w:p>
        </w:tc>
      </w:tr>
      <w:tr w:rsidR="00085EA7" w14:paraId="4DA2B85E" w14:textId="77777777" w:rsidTr="00734CE2">
        <w:trPr>
          <w:trHeight w:val="2091"/>
        </w:trPr>
        <w:tc>
          <w:tcPr>
            <w:tcW w:w="0" w:type="auto"/>
            <w:vMerge/>
            <w:tcMar>
              <w:top w:w="100" w:type="dxa"/>
              <w:left w:w="100" w:type="dxa"/>
              <w:bottom w:w="100" w:type="dxa"/>
              <w:right w:w="100" w:type="dxa"/>
            </w:tcMar>
          </w:tcPr>
          <w:p w14:paraId="6A12F827" w14:textId="77777777" w:rsidR="00085EA7" w:rsidRDefault="00085EA7" w:rsidP="0013507C">
            <w:pPr>
              <w:pStyle w:val="titulotabla"/>
            </w:pPr>
          </w:p>
        </w:tc>
        <w:tc>
          <w:tcPr>
            <w:tcW w:w="0" w:type="auto"/>
            <w:tcMar>
              <w:top w:w="100" w:type="dxa"/>
              <w:left w:w="100" w:type="dxa"/>
              <w:bottom w:w="100" w:type="dxa"/>
              <w:right w:w="100" w:type="dxa"/>
            </w:tcMar>
          </w:tcPr>
          <w:p w14:paraId="74C6F17E" w14:textId="77777777" w:rsidR="00085EA7" w:rsidRPr="0013507C" w:rsidRDefault="000A3ECB" w:rsidP="0013507C">
            <w:pPr>
              <w:pStyle w:val="COntenidotabla"/>
              <w:rPr>
                <w:i/>
              </w:rPr>
            </w:pPr>
            <w:r w:rsidRPr="0013507C">
              <w:rPr>
                <w:i/>
              </w:rPr>
              <w:t>Proyecto:</w:t>
            </w:r>
          </w:p>
          <w:p w14:paraId="0F2B5C3F" w14:textId="77777777" w:rsidR="00085EA7" w:rsidRDefault="000A3ECB" w:rsidP="0013507C">
            <w:pPr>
              <w:pStyle w:val="COntenidotabla"/>
            </w:pPr>
            <w:proofErr w:type="spellStart"/>
            <w:r>
              <w:t>Transgénero</w:t>
            </w:r>
            <w:proofErr w:type="spellEnd"/>
            <w:r>
              <w:t xml:space="preserve"> en la mujer, y cómo algunas mujeres </w:t>
            </w:r>
            <w:proofErr w:type="spellStart"/>
            <w:r>
              <w:t>trans</w:t>
            </w:r>
            <w:proofErr w:type="spellEnd"/>
            <w:r>
              <w:t xml:space="preserve">, se han ocultado en el mundo del circo. Para ello diseñaron y llevaron a cabo un espectáculo </w:t>
            </w:r>
          </w:p>
          <w:p w14:paraId="0D7E9EE7" w14:textId="77777777" w:rsidR="00085EA7" w:rsidRDefault="000A3ECB" w:rsidP="0013507C">
            <w:pPr>
              <w:pStyle w:val="COntenidotabla"/>
            </w:pPr>
            <w:r>
              <w:t>en el que todos los números estuvieron protagonizados por mujeres históricas que se han dedicado al circo, (mujer barbuda, mujer forzuda, mujer tatuada). Utilizaron cada espectáculo para realizar actividades matemáticas, la entrada al espectáculo para el valor monetario; las longitudes de las barbas; las superficies de los tatuajes; la masa y el peso que puede coger la mujer forzuda; volumen y capacidad en los refrescos que se venden en el circo, etc. </w:t>
            </w:r>
          </w:p>
        </w:tc>
      </w:tr>
      <w:tr w:rsidR="00085EA7" w14:paraId="67465AB1" w14:textId="77777777" w:rsidTr="00734CE2">
        <w:trPr>
          <w:trHeight w:val="880"/>
        </w:trPr>
        <w:tc>
          <w:tcPr>
            <w:tcW w:w="0" w:type="auto"/>
            <w:vMerge w:val="restart"/>
            <w:tcMar>
              <w:top w:w="100" w:type="dxa"/>
              <w:left w:w="100" w:type="dxa"/>
              <w:bottom w:w="100" w:type="dxa"/>
              <w:right w:w="100" w:type="dxa"/>
            </w:tcMar>
          </w:tcPr>
          <w:p w14:paraId="7687CDAE" w14:textId="77777777" w:rsidR="00085EA7" w:rsidRDefault="000A3ECB" w:rsidP="0013507C">
            <w:pPr>
              <w:pStyle w:val="titulotabla"/>
            </w:pPr>
            <w:r>
              <w:t>Sigue nadando: una inmersión en el mundo de la medida</w:t>
            </w:r>
          </w:p>
        </w:tc>
        <w:tc>
          <w:tcPr>
            <w:tcW w:w="0" w:type="auto"/>
            <w:tcMar>
              <w:top w:w="100" w:type="dxa"/>
              <w:left w:w="100" w:type="dxa"/>
              <w:bottom w:w="100" w:type="dxa"/>
              <w:right w:w="100" w:type="dxa"/>
            </w:tcMar>
          </w:tcPr>
          <w:p w14:paraId="52EA7CC1" w14:textId="77777777" w:rsidR="00085EA7" w:rsidRPr="0013507C" w:rsidRDefault="000A3ECB" w:rsidP="0013507C">
            <w:pPr>
              <w:pStyle w:val="COntenidotabla"/>
              <w:rPr>
                <w:i/>
              </w:rPr>
            </w:pPr>
            <w:r w:rsidRPr="0013507C">
              <w:rPr>
                <w:i/>
              </w:rPr>
              <w:t>Situación:</w:t>
            </w:r>
          </w:p>
          <w:p w14:paraId="08C0CB5D" w14:textId="77777777" w:rsidR="00085EA7" w:rsidRDefault="000A3ECB" w:rsidP="0013507C">
            <w:pPr>
              <w:pStyle w:val="COntenidotabla"/>
            </w:pPr>
            <w:r>
              <w:t>La clara situación de desigualdad del deporte femenino respecto al masculino. Tanto a nivel de valoración, remuneración, prestigio, reconocimiento, etc.</w:t>
            </w:r>
          </w:p>
        </w:tc>
      </w:tr>
      <w:tr w:rsidR="00085EA7" w14:paraId="56BE8434" w14:textId="77777777" w:rsidTr="00734CE2">
        <w:trPr>
          <w:trHeight w:val="2163"/>
        </w:trPr>
        <w:tc>
          <w:tcPr>
            <w:tcW w:w="0" w:type="auto"/>
            <w:vMerge/>
            <w:tcMar>
              <w:top w:w="100" w:type="dxa"/>
              <w:left w:w="100" w:type="dxa"/>
              <w:bottom w:w="100" w:type="dxa"/>
              <w:right w:w="100" w:type="dxa"/>
            </w:tcMar>
          </w:tcPr>
          <w:p w14:paraId="11122314" w14:textId="77777777" w:rsidR="00085EA7" w:rsidRDefault="00085EA7" w:rsidP="0013507C">
            <w:pPr>
              <w:pStyle w:val="titulotabla"/>
            </w:pPr>
          </w:p>
        </w:tc>
        <w:tc>
          <w:tcPr>
            <w:tcW w:w="0" w:type="auto"/>
            <w:tcMar>
              <w:top w:w="100" w:type="dxa"/>
              <w:left w:w="100" w:type="dxa"/>
              <w:bottom w:w="100" w:type="dxa"/>
              <w:right w:w="100" w:type="dxa"/>
            </w:tcMar>
          </w:tcPr>
          <w:p w14:paraId="7FD86385" w14:textId="77777777" w:rsidR="00085EA7" w:rsidRPr="0013507C" w:rsidRDefault="000A3ECB" w:rsidP="0013507C">
            <w:pPr>
              <w:pStyle w:val="COntenidotabla"/>
              <w:rPr>
                <w:i/>
              </w:rPr>
            </w:pPr>
            <w:r w:rsidRPr="0013507C">
              <w:rPr>
                <w:i/>
              </w:rPr>
              <w:t>Proyecto:</w:t>
            </w:r>
          </w:p>
          <w:p w14:paraId="2B6EDA6E" w14:textId="77777777" w:rsidR="00085EA7" w:rsidRDefault="000A3ECB" w:rsidP="0013507C">
            <w:pPr>
              <w:pStyle w:val="COntenidotabla"/>
            </w:pPr>
            <w:r>
              <w:t xml:space="preserve">Proyecto interdisciplinar de educación física y matemáticas, se planteó una actividad curricular en una piscina cubierta, y cómo a través de esta actividad se trabajan todos los contenidos de la Medida, temperatura del agua, tiempos de recorridos, longitudes de los desplazamientos, superficies, áreas y masa de los objetos y herramientas que se emplean para las actividades de natación, volumen de agua y capacidad de las piscinas, masa, longitud y peso del alumnado, etc. Mientras se desarrollaron las actividades, promovieron una investigación sobre el papel de las mujeres en el deporte, concretamente en la natación, destacando el papel de Mireia Belmonte. </w:t>
            </w:r>
          </w:p>
        </w:tc>
      </w:tr>
      <w:tr w:rsidR="00085EA7" w14:paraId="747C4659" w14:textId="77777777" w:rsidTr="00734CE2">
        <w:trPr>
          <w:trHeight w:val="586"/>
        </w:trPr>
        <w:tc>
          <w:tcPr>
            <w:tcW w:w="0" w:type="auto"/>
            <w:vMerge w:val="restart"/>
            <w:tcMar>
              <w:top w:w="100" w:type="dxa"/>
              <w:left w:w="100" w:type="dxa"/>
              <w:bottom w:w="100" w:type="dxa"/>
              <w:right w:w="100" w:type="dxa"/>
            </w:tcMar>
          </w:tcPr>
          <w:p w14:paraId="65E29B5A" w14:textId="77777777" w:rsidR="00085EA7" w:rsidRDefault="000A3ECB" w:rsidP="0013507C">
            <w:pPr>
              <w:pStyle w:val="titulotabla"/>
            </w:pPr>
            <w:r>
              <w:t>La Mujer en el Boxeo</w:t>
            </w:r>
          </w:p>
        </w:tc>
        <w:tc>
          <w:tcPr>
            <w:tcW w:w="0" w:type="auto"/>
            <w:tcMar>
              <w:top w:w="100" w:type="dxa"/>
              <w:left w:w="100" w:type="dxa"/>
              <w:bottom w:w="100" w:type="dxa"/>
              <w:right w:w="100" w:type="dxa"/>
            </w:tcMar>
          </w:tcPr>
          <w:p w14:paraId="416EAB14" w14:textId="77777777" w:rsidR="00085EA7" w:rsidRPr="0013507C" w:rsidRDefault="000A3ECB" w:rsidP="0013507C">
            <w:pPr>
              <w:pStyle w:val="COntenidotabla"/>
              <w:rPr>
                <w:i/>
              </w:rPr>
            </w:pPr>
            <w:r w:rsidRPr="0013507C">
              <w:rPr>
                <w:i/>
              </w:rPr>
              <w:t>Situación:</w:t>
            </w:r>
          </w:p>
          <w:p w14:paraId="4DA600DF" w14:textId="77777777" w:rsidR="00085EA7" w:rsidRDefault="000A3ECB" w:rsidP="0013507C">
            <w:pPr>
              <w:pStyle w:val="COntenidotabla"/>
            </w:pPr>
            <w:r>
              <w:t>La misma que el anterior.</w:t>
            </w:r>
          </w:p>
        </w:tc>
      </w:tr>
      <w:tr w:rsidR="00085EA7" w14:paraId="4BB9A56F" w14:textId="77777777" w:rsidTr="00734CE2">
        <w:trPr>
          <w:trHeight w:val="2091"/>
        </w:trPr>
        <w:tc>
          <w:tcPr>
            <w:tcW w:w="0" w:type="auto"/>
            <w:vMerge/>
            <w:tcMar>
              <w:top w:w="100" w:type="dxa"/>
              <w:left w:w="100" w:type="dxa"/>
              <w:bottom w:w="100" w:type="dxa"/>
              <w:right w:w="100" w:type="dxa"/>
            </w:tcMar>
          </w:tcPr>
          <w:p w14:paraId="5EA3AE47" w14:textId="77777777" w:rsidR="00085EA7" w:rsidRDefault="00085EA7" w:rsidP="0013507C">
            <w:pPr>
              <w:pStyle w:val="titulotabla"/>
            </w:pPr>
          </w:p>
        </w:tc>
        <w:tc>
          <w:tcPr>
            <w:tcW w:w="0" w:type="auto"/>
            <w:tcMar>
              <w:top w:w="100" w:type="dxa"/>
              <w:left w:w="100" w:type="dxa"/>
              <w:bottom w:w="100" w:type="dxa"/>
              <w:right w:w="100" w:type="dxa"/>
            </w:tcMar>
          </w:tcPr>
          <w:p w14:paraId="4861D400" w14:textId="77777777" w:rsidR="00085EA7" w:rsidRPr="0013507C" w:rsidRDefault="000A3ECB" w:rsidP="0013507C">
            <w:pPr>
              <w:pStyle w:val="COntenidotabla"/>
              <w:rPr>
                <w:i/>
              </w:rPr>
            </w:pPr>
            <w:r w:rsidRPr="0013507C">
              <w:rPr>
                <w:i/>
              </w:rPr>
              <w:t>Proyecto:</w:t>
            </w:r>
          </w:p>
          <w:p w14:paraId="6C0EE7A7" w14:textId="77777777" w:rsidR="00085EA7" w:rsidRDefault="000A3ECB" w:rsidP="0013507C">
            <w:pPr>
              <w:pStyle w:val="COntenidotabla"/>
            </w:pPr>
            <w:r>
              <w:t>De nuevo fue un proyecto interdisciplinar de educación física y matemáticas, focalizando en el boxeo femenino, deporte muy popularizado en México, trabajando los contenidos de Medida, superficies de los distinto rines, masa peso y longitud de las boxeadoras, longitudes y superficies de los estadios de juego, valor monetario de las entradas al espectáculo, temperatura del estadio, volumen de los líquidos que se ingieren en un combate, formas geométricas de los guantes y otros objetos de protección, etc.</w:t>
            </w:r>
          </w:p>
          <w:p w14:paraId="12D9E1D7" w14:textId="77777777" w:rsidR="00085EA7" w:rsidRDefault="000A3ECB" w:rsidP="0013507C">
            <w:pPr>
              <w:pStyle w:val="COntenidotabla"/>
            </w:pPr>
            <w:r>
              <w:t>Además, simularon una actividad de boxeo con ojos vendados para empatizar con las personas con déficit visual, para ello colocaron un cascabel en el pie de las participantes.</w:t>
            </w:r>
          </w:p>
        </w:tc>
      </w:tr>
      <w:tr w:rsidR="00085EA7" w14:paraId="64778DFE" w14:textId="77777777" w:rsidTr="00734CE2">
        <w:trPr>
          <w:trHeight w:val="951"/>
        </w:trPr>
        <w:tc>
          <w:tcPr>
            <w:tcW w:w="0" w:type="auto"/>
            <w:vMerge w:val="restart"/>
            <w:tcMar>
              <w:top w:w="100" w:type="dxa"/>
              <w:left w:w="100" w:type="dxa"/>
              <w:bottom w:w="100" w:type="dxa"/>
              <w:right w:w="100" w:type="dxa"/>
            </w:tcMar>
          </w:tcPr>
          <w:p w14:paraId="2C0C733C" w14:textId="77777777" w:rsidR="00085EA7" w:rsidRDefault="000A3ECB" w:rsidP="0013507C">
            <w:pPr>
              <w:pStyle w:val="titulotabla"/>
            </w:pPr>
            <w:r>
              <w:t xml:space="preserve">Las recetas de la tía abuela </w:t>
            </w:r>
            <w:proofErr w:type="spellStart"/>
            <w:r>
              <w:t>Teano</w:t>
            </w:r>
            <w:proofErr w:type="spellEnd"/>
          </w:p>
        </w:tc>
        <w:tc>
          <w:tcPr>
            <w:tcW w:w="0" w:type="auto"/>
            <w:tcMar>
              <w:top w:w="100" w:type="dxa"/>
              <w:left w:w="100" w:type="dxa"/>
              <w:bottom w:w="100" w:type="dxa"/>
              <w:right w:w="100" w:type="dxa"/>
            </w:tcMar>
          </w:tcPr>
          <w:p w14:paraId="74AD8B74" w14:textId="77777777" w:rsidR="00085EA7" w:rsidRPr="0013507C" w:rsidRDefault="000A3ECB" w:rsidP="0013507C">
            <w:pPr>
              <w:pStyle w:val="COntenidotabla"/>
              <w:rPr>
                <w:i/>
              </w:rPr>
            </w:pPr>
            <w:r w:rsidRPr="0013507C">
              <w:rPr>
                <w:i/>
              </w:rPr>
              <w:t>Situación:</w:t>
            </w:r>
          </w:p>
          <w:p w14:paraId="40CBC5FF" w14:textId="77777777" w:rsidR="00085EA7" w:rsidRDefault="000A3ECB" w:rsidP="0013507C">
            <w:pPr>
              <w:pStyle w:val="COntenidotabla"/>
            </w:pPr>
            <w:r>
              <w:t>Las mujeres en la cocina. De la rutina diaria de las labores de cocina suelen encargarse las mujeres, sin embargo, las personas dedicadas a la alta cocina y que reciben grandes reconocimientos por su labor son en su gran mayoría hombres. </w:t>
            </w:r>
          </w:p>
        </w:tc>
      </w:tr>
      <w:tr w:rsidR="00085EA7" w14:paraId="68DC7D5C" w14:textId="77777777" w:rsidTr="00734CE2">
        <w:trPr>
          <w:trHeight w:val="1903"/>
        </w:trPr>
        <w:tc>
          <w:tcPr>
            <w:tcW w:w="0" w:type="auto"/>
            <w:vMerge/>
            <w:tcMar>
              <w:top w:w="100" w:type="dxa"/>
              <w:left w:w="100" w:type="dxa"/>
              <w:bottom w:w="100" w:type="dxa"/>
              <w:right w:w="100" w:type="dxa"/>
            </w:tcMar>
          </w:tcPr>
          <w:p w14:paraId="598F389E" w14:textId="77777777" w:rsidR="00085EA7" w:rsidRDefault="00085EA7" w:rsidP="0013507C">
            <w:pPr>
              <w:pStyle w:val="titulotabla"/>
            </w:pPr>
          </w:p>
        </w:tc>
        <w:tc>
          <w:tcPr>
            <w:tcW w:w="0" w:type="auto"/>
            <w:tcMar>
              <w:top w:w="100" w:type="dxa"/>
              <w:left w:w="100" w:type="dxa"/>
              <w:bottom w:w="100" w:type="dxa"/>
              <w:right w:w="100" w:type="dxa"/>
            </w:tcMar>
          </w:tcPr>
          <w:p w14:paraId="667BDC17" w14:textId="77777777" w:rsidR="00085EA7" w:rsidRPr="0013507C" w:rsidRDefault="000A3ECB" w:rsidP="0013507C">
            <w:pPr>
              <w:pStyle w:val="COntenidotabla"/>
              <w:rPr>
                <w:i/>
              </w:rPr>
            </w:pPr>
            <w:r w:rsidRPr="0013507C">
              <w:rPr>
                <w:i/>
              </w:rPr>
              <w:t>Proyecto:</w:t>
            </w:r>
          </w:p>
          <w:p w14:paraId="38B73E44" w14:textId="77777777" w:rsidR="00085EA7" w:rsidRDefault="000A3ECB" w:rsidP="0013507C">
            <w:pPr>
              <w:pStyle w:val="COntenidotabla"/>
            </w:pPr>
            <w:r>
              <w:t xml:space="preserve">Elaboraron un recetario con comidas caseras, que suelen ser elaboradas por mujeres. El valor monetario se presentó en la compra de los alimentos que se emplearon; la masa y el peso de las cantidades de productos necesarios para cada receta; volumen de los líquidos presentes en la receta; áreas y capacidades de recipientes que se emplearon; la temperatura del horno, etc. El nombre elegido para el proyecto se inspiró en el de una mujer importante en la historia de la matemática, y a la que se le conoce, no por sus descubrimientos, sino por ser la supuesta esposa del famoso Pitágoras, </w:t>
            </w:r>
            <w:proofErr w:type="spellStart"/>
            <w:r>
              <w:t>Teano</w:t>
            </w:r>
            <w:proofErr w:type="spellEnd"/>
            <w:r>
              <w:t>.</w:t>
            </w:r>
          </w:p>
        </w:tc>
      </w:tr>
      <w:tr w:rsidR="00085EA7" w14:paraId="69913E7B" w14:textId="77777777" w:rsidTr="00734CE2">
        <w:trPr>
          <w:trHeight w:val="455"/>
        </w:trPr>
        <w:tc>
          <w:tcPr>
            <w:tcW w:w="0" w:type="auto"/>
            <w:vMerge w:val="restart"/>
            <w:tcMar>
              <w:top w:w="100" w:type="dxa"/>
              <w:left w:w="100" w:type="dxa"/>
              <w:bottom w:w="100" w:type="dxa"/>
              <w:right w:w="100" w:type="dxa"/>
            </w:tcMar>
          </w:tcPr>
          <w:p w14:paraId="6DC21746" w14:textId="77777777" w:rsidR="00085EA7" w:rsidRDefault="000A3ECB" w:rsidP="0013507C">
            <w:pPr>
              <w:pStyle w:val="titulotabla"/>
            </w:pPr>
            <w:r>
              <w:t xml:space="preserve">Dulces de </w:t>
            </w:r>
            <w:proofErr w:type="spellStart"/>
            <w:r>
              <w:t>Samantha</w:t>
            </w:r>
            <w:proofErr w:type="spellEnd"/>
          </w:p>
          <w:p w14:paraId="4A03C500" w14:textId="77777777" w:rsidR="00085EA7" w:rsidRDefault="000A3ECB" w:rsidP="0013507C">
            <w:pPr>
              <w:pStyle w:val="titulotabla"/>
            </w:pPr>
            <w:r>
              <w:t> </w:t>
            </w:r>
          </w:p>
          <w:p w14:paraId="0DA9727C" w14:textId="77777777" w:rsidR="00085EA7" w:rsidRDefault="000A3ECB" w:rsidP="0013507C">
            <w:pPr>
              <w:pStyle w:val="titulotabla"/>
            </w:pPr>
            <w:r>
              <w:t> </w:t>
            </w:r>
          </w:p>
        </w:tc>
        <w:tc>
          <w:tcPr>
            <w:tcW w:w="0" w:type="auto"/>
            <w:tcMar>
              <w:top w:w="100" w:type="dxa"/>
              <w:left w:w="100" w:type="dxa"/>
              <w:bottom w:w="100" w:type="dxa"/>
              <w:right w:w="100" w:type="dxa"/>
            </w:tcMar>
          </w:tcPr>
          <w:p w14:paraId="3899BE96" w14:textId="77777777" w:rsidR="00085EA7" w:rsidRPr="0013507C" w:rsidRDefault="000A3ECB" w:rsidP="0013507C">
            <w:pPr>
              <w:pStyle w:val="COntenidotabla"/>
              <w:rPr>
                <w:i/>
              </w:rPr>
            </w:pPr>
            <w:r w:rsidRPr="0013507C">
              <w:rPr>
                <w:i/>
              </w:rPr>
              <w:t>Situación:</w:t>
            </w:r>
          </w:p>
          <w:p w14:paraId="7D315B87" w14:textId="77777777" w:rsidR="00085EA7" w:rsidRDefault="000A3ECB" w:rsidP="0013507C">
            <w:pPr>
              <w:pStyle w:val="COntenidotabla"/>
            </w:pPr>
            <w:r>
              <w:t>La misma que el anterior.</w:t>
            </w:r>
          </w:p>
        </w:tc>
      </w:tr>
      <w:tr w:rsidR="00085EA7" w14:paraId="67C37BA0" w14:textId="77777777" w:rsidTr="00734CE2">
        <w:trPr>
          <w:trHeight w:val="1847"/>
        </w:trPr>
        <w:tc>
          <w:tcPr>
            <w:tcW w:w="0" w:type="auto"/>
            <w:vMerge/>
            <w:tcMar>
              <w:top w:w="100" w:type="dxa"/>
              <w:left w:w="100" w:type="dxa"/>
              <w:bottom w:w="100" w:type="dxa"/>
              <w:right w:w="100" w:type="dxa"/>
            </w:tcMar>
          </w:tcPr>
          <w:p w14:paraId="0416D904" w14:textId="77777777" w:rsidR="00085EA7" w:rsidRDefault="00085EA7" w:rsidP="0013507C">
            <w:pPr>
              <w:pStyle w:val="titulotabla"/>
            </w:pPr>
          </w:p>
        </w:tc>
        <w:tc>
          <w:tcPr>
            <w:tcW w:w="0" w:type="auto"/>
            <w:tcMar>
              <w:top w:w="100" w:type="dxa"/>
              <w:left w:w="100" w:type="dxa"/>
              <w:bottom w:w="100" w:type="dxa"/>
              <w:right w:w="100" w:type="dxa"/>
            </w:tcMar>
          </w:tcPr>
          <w:p w14:paraId="7B902A3E" w14:textId="77777777" w:rsidR="00085EA7" w:rsidRPr="0013507C" w:rsidRDefault="000A3ECB" w:rsidP="0013507C">
            <w:pPr>
              <w:pStyle w:val="COntenidotabla"/>
              <w:rPr>
                <w:i/>
              </w:rPr>
            </w:pPr>
            <w:r w:rsidRPr="0013507C">
              <w:rPr>
                <w:i/>
              </w:rPr>
              <w:t>Proyecto:</w:t>
            </w:r>
          </w:p>
          <w:p w14:paraId="64B18AC7" w14:textId="77777777" w:rsidR="00085EA7" w:rsidRDefault="000A3ECB" w:rsidP="0013507C">
            <w:pPr>
              <w:pStyle w:val="COntenidotabla"/>
            </w:pPr>
            <w:r>
              <w:t xml:space="preserve">Presentaron un concurso de cocina para celebrar la fiesta fin de curso, siendo el jurado </w:t>
            </w:r>
            <w:proofErr w:type="spellStart"/>
            <w:r>
              <w:t>Samantha</w:t>
            </w:r>
            <w:proofErr w:type="spellEnd"/>
            <w:r>
              <w:t xml:space="preserve"> Vallejo Nájera, una de las pocas mujeres dedicadas a la alta cocina, específicamente a la repostería. </w:t>
            </w:r>
          </w:p>
          <w:p w14:paraId="0A25D0AF" w14:textId="77777777" w:rsidR="00085EA7" w:rsidRDefault="000A3ECB" w:rsidP="0013507C">
            <w:pPr>
              <w:pStyle w:val="COntenidotabla"/>
            </w:pPr>
            <w:r>
              <w:t>Elaboraron carteles de promoción del concurso y sus recetas. Para trabajar los contenidos: el valor monetario en la compra de los alimentos que se van a emplear; la masa y el peso de las cantidades; el volumen de los líquidos; la temperatura del horno; las longitudes y áreas de los recipientes que se emplean y del diseño de los carteles de promoción del concurso, etc. </w:t>
            </w:r>
          </w:p>
        </w:tc>
      </w:tr>
      <w:tr w:rsidR="00085EA7" w14:paraId="606DA54D" w14:textId="77777777" w:rsidTr="00734CE2">
        <w:trPr>
          <w:trHeight w:val="532"/>
        </w:trPr>
        <w:tc>
          <w:tcPr>
            <w:tcW w:w="0" w:type="auto"/>
            <w:vMerge w:val="restart"/>
            <w:tcMar>
              <w:top w:w="100" w:type="dxa"/>
              <w:left w:w="100" w:type="dxa"/>
              <w:bottom w:w="100" w:type="dxa"/>
              <w:right w:w="100" w:type="dxa"/>
            </w:tcMar>
          </w:tcPr>
          <w:p w14:paraId="516A8FDA" w14:textId="77777777" w:rsidR="00085EA7" w:rsidRDefault="000A3ECB" w:rsidP="0013507C">
            <w:pPr>
              <w:pStyle w:val="titulotabla"/>
            </w:pPr>
            <w:r>
              <w:t>Las Profesiones desde una visión matemática</w:t>
            </w:r>
          </w:p>
        </w:tc>
        <w:tc>
          <w:tcPr>
            <w:tcW w:w="0" w:type="auto"/>
            <w:tcMar>
              <w:top w:w="100" w:type="dxa"/>
              <w:left w:w="100" w:type="dxa"/>
              <w:bottom w:w="100" w:type="dxa"/>
              <w:right w:w="100" w:type="dxa"/>
            </w:tcMar>
          </w:tcPr>
          <w:p w14:paraId="001D792A" w14:textId="77777777" w:rsidR="00085EA7" w:rsidRPr="00734CE2" w:rsidRDefault="000A3ECB" w:rsidP="0013507C">
            <w:pPr>
              <w:pStyle w:val="COntenidotabla"/>
              <w:rPr>
                <w:i/>
              </w:rPr>
            </w:pPr>
            <w:r w:rsidRPr="00734CE2">
              <w:rPr>
                <w:i/>
              </w:rPr>
              <w:t>Situación:</w:t>
            </w:r>
          </w:p>
          <w:p w14:paraId="05BDE101" w14:textId="77777777" w:rsidR="00085EA7" w:rsidRDefault="000A3ECB" w:rsidP="0013507C">
            <w:pPr>
              <w:pStyle w:val="COntenidotabla"/>
            </w:pPr>
            <w:r>
              <w:t>Los estereotipos de género que acompañan a algunas profesiones. </w:t>
            </w:r>
          </w:p>
        </w:tc>
      </w:tr>
      <w:tr w:rsidR="00085EA7" w14:paraId="4FFBF9A9" w14:textId="77777777" w:rsidTr="00734CE2">
        <w:trPr>
          <w:trHeight w:val="1859"/>
        </w:trPr>
        <w:tc>
          <w:tcPr>
            <w:tcW w:w="0" w:type="auto"/>
            <w:vMerge/>
            <w:tcMar>
              <w:top w:w="100" w:type="dxa"/>
              <w:left w:w="100" w:type="dxa"/>
              <w:bottom w:w="100" w:type="dxa"/>
              <w:right w:w="100" w:type="dxa"/>
            </w:tcMar>
          </w:tcPr>
          <w:p w14:paraId="696B5D30" w14:textId="77777777" w:rsidR="00085EA7" w:rsidRDefault="00085EA7" w:rsidP="0013507C">
            <w:pPr>
              <w:pStyle w:val="titulotabla"/>
            </w:pPr>
          </w:p>
        </w:tc>
        <w:tc>
          <w:tcPr>
            <w:tcW w:w="0" w:type="auto"/>
            <w:tcMar>
              <w:top w:w="100" w:type="dxa"/>
              <w:left w:w="100" w:type="dxa"/>
              <w:bottom w:w="100" w:type="dxa"/>
              <w:right w:w="100" w:type="dxa"/>
            </w:tcMar>
          </w:tcPr>
          <w:p w14:paraId="56E2E8CE" w14:textId="77777777" w:rsidR="00085EA7" w:rsidRPr="00734CE2" w:rsidRDefault="000A3ECB" w:rsidP="0013507C">
            <w:pPr>
              <w:pStyle w:val="COntenidotabla"/>
              <w:rPr>
                <w:i/>
              </w:rPr>
            </w:pPr>
            <w:r w:rsidRPr="00734CE2">
              <w:rPr>
                <w:i/>
              </w:rPr>
              <w:t>Proyecto:</w:t>
            </w:r>
          </w:p>
          <w:p w14:paraId="5A0A1607" w14:textId="77777777" w:rsidR="00085EA7" w:rsidRDefault="000A3ECB" w:rsidP="0013507C">
            <w:pPr>
              <w:pStyle w:val="COntenidotabla"/>
            </w:pPr>
            <w:r>
              <w:t>Las personas que componían este grupo compaginaban estudios y trabajo.  Una de las alumnas se dedicaba a la estética de uñas, otra trabajaba en una panadería y el tercero era camarero en una cafetería.  Utilizaron su entorno de trabajo y su día a día para diseñar y llevar a cabo actividades con las que trabajaron: la superficie de las uñas; el volumen de los tarros de esmalte; el peso de la masa madre con la que se elabora el pan; la forma geométrica de los panes y dulces; las capacidades y volúmenes de objetos de una cafetería, etc. Destacaron la necesidad de romper los estereotipos en cualquier profesión.</w:t>
            </w:r>
          </w:p>
        </w:tc>
      </w:tr>
      <w:tr w:rsidR="00085EA7" w14:paraId="6EEB21AE" w14:textId="77777777" w:rsidTr="00734CE2">
        <w:trPr>
          <w:trHeight w:val="467"/>
        </w:trPr>
        <w:tc>
          <w:tcPr>
            <w:tcW w:w="0" w:type="auto"/>
            <w:vMerge w:val="restart"/>
            <w:tcMar>
              <w:top w:w="100" w:type="dxa"/>
              <w:left w:w="100" w:type="dxa"/>
              <w:bottom w:w="100" w:type="dxa"/>
              <w:right w:w="100" w:type="dxa"/>
            </w:tcMar>
          </w:tcPr>
          <w:p w14:paraId="10A5B08C" w14:textId="77777777" w:rsidR="00085EA7" w:rsidRDefault="000A3ECB" w:rsidP="0013507C">
            <w:pPr>
              <w:pStyle w:val="titulotabla"/>
            </w:pPr>
            <w:r>
              <w:t xml:space="preserve">Huerto </w:t>
            </w:r>
          </w:p>
          <w:p w14:paraId="3F72B0C5" w14:textId="77777777" w:rsidR="00085EA7" w:rsidRDefault="000A3ECB" w:rsidP="0013507C">
            <w:pPr>
              <w:pStyle w:val="titulotabla"/>
            </w:pPr>
            <w:r>
              <w:lastRenderedPageBreak/>
              <w:t> </w:t>
            </w:r>
          </w:p>
          <w:p w14:paraId="2DF43B1A" w14:textId="77777777" w:rsidR="00085EA7" w:rsidRDefault="000A3ECB" w:rsidP="0013507C">
            <w:pPr>
              <w:pStyle w:val="titulotabla"/>
            </w:pPr>
            <w:r>
              <w:t> </w:t>
            </w:r>
          </w:p>
        </w:tc>
        <w:tc>
          <w:tcPr>
            <w:tcW w:w="0" w:type="auto"/>
            <w:tcMar>
              <w:top w:w="100" w:type="dxa"/>
              <w:left w:w="100" w:type="dxa"/>
              <w:bottom w:w="100" w:type="dxa"/>
              <w:right w:w="100" w:type="dxa"/>
            </w:tcMar>
          </w:tcPr>
          <w:p w14:paraId="0D8C1D81" w14:textId="77777777" w:rsidR="00085EA7" w:rsidRPr="00734CE2" w:rsidRDefault="000A3ECB" w:rsidP="0013507C">
            <w:pPr>
              <w:pStyle w:val="COntenidotabla"/>
              <w:rPr>
                <w:i/>
              </w:rPr>
            </w:pPr>
            <w:r w:rsidRPr="00734CE2">
              <w:rPr>
                <w:i/>
              </w:rPr>
              <w:lastRenderedPageBreak/>
              <w:t>Situación:</w:t>
            </w:r>
          </w:p>
          <w:p w14:paraId="53549529" w14:textId="77777777" w:rsidR="00085EA7" w:rsidRDefault="000A3ECB" w:rsidP="0013507C">
            <w:pPr>
              <w:pStyle w:val="COntenidotabla"/>
            </w:pPr>
            <w:r>
              <w:t>La misma que el anterior.</w:t>
            </w:r>
          </w:p>
        </w:tc>
      </w:tr>
      <w:tr w:rsidR="00085EA7" w14:paraId="69E3BAC6" w14:textId="77777777" w:rsidTr="00734CE2">
        <w:trPr>
          <w:trHeight w:val="1711"/>
        </w:trPr>
        <w:tc>
          <w:tcPr>
            <w:tcW w:w="0" w:type="auto"/>
            <w:vMerge/>
            <w:tcMar>
              <w:top w:w="100" w:type="dxa"/>
              <w:left w:w="100" w:type="dxa"/>
              <w:bottom w:w="100" w:type="dxa"/>
              <w:right w:w="100" w:type="dxa"/>
            </w:tcMar>
          </w:tcPr>
          <w:p w14:paraId="4D77FD9B" w14:textId="77777777" w:rsidR="00085EA7" w:rsidRDefault="00085EA7" w:rsidP="0013507C">
            <w:pPr>
              <w:pStyle w:val="titulotabla"/>
            </w:pPr>
          </w:p>
        </w:tc>
        <w:tc>
          <w:tcPr>
            <w:tcW w:w="0" w:type="auto"/>
            <w:tcMar>
              <w:top w:w="100" w:type="dxa"/>
              <w:left w:w="100" w:type="dxa"/>
              <w:bottom w:w="100" w:type="dxa"/>
              <w:right w:w="100" w:type="dxa"/>
            </w:tcMar>
          </w:tcPr>
          <w:p w14:paraId="0F4904A5" w14:textId="77777777" w:rsidR="00085EA7" w:rsidRPr="00734CE2" w:rsidRDefault="000A3ECB" w:rsidP="0013507C">
            <w:pPr>
              <w:pStyle w:val="COntenidotabla"/>
              <w:rPr>
                <w:i/>
              </w:rPr>
            </w:pPr>
            <w:r w:rsidRPr="00734CE2">
              <w:rPr>
                <w:i/>
              </w:rPr>
              <w:t>Proyecto:</w:t>
            </w:r>
          </w:p>
          <w:p w14:paraId="7F43DF8A" w14:textId="77777777" w:rsidR="00085EA7" w:rsidRDefault="000A3ECB" w:rsidP="00734CE2">
            <w:pPr>
              <w:pStyle w:val="COntenidotabla"/>
            </w:pPr>
            <w:r>
              <w:t>Diseñaron un huerto y visualizaron las dificultades que poseen las mujeres para trabajar en el mundo rural, ya que son profesiones masculinizadas que se vinculan generalmente a la fuerza física.</w:t>
            </w:r>
            <w:r w:rsidR="00734CE2">
              <w:t xml:space="preserve"> </w:t>
            </w:r>
            <w:r>
              <w:t xml:space="preserve">Las nociones de Medida, se trabajaron elaborando los planos del huerto y de un jardín además. Añadieron un hotel de insectos, para tener mariquitas que actuaran como “insecticidas naturales”, y lo llevaron a cabo reciclando las maderas de un antiguo escritorio entre otros. </w:t>
            </w:r>
          </w:p>
        </w:tc>
      </w:tr>
      <w:tr w:rsidR="00085EA7" w14:paraId="22CC0F34" w14:textId="77777777" w:rsidTr="00734CE2">
        <w:trPr>
          <w:trHeight w:val="380"/>
        </w:trPr>
        <w:tc>
          <w:tcPr>
            <w:tcW w:w="0" w:type="auto"/>
            <w:vMerge w:val="restart"/>
            <w:tcMar>
              <w:top w:w="100" w:type="dxa"/>
              <w:left w:w="100" w:type="dxa"/>
              <w:bottom w:w="100" w:type="dxa"/>
              <w:right w:w="100" w:type="dxa"/>
            </w:tcMar>
          </w:tcPr>
          <w:p w14:paraId="608131B1" w14:textId="77777777" w:rsidR="00085EA7" w:rsidRDefault="000A3ECB" w:rsidP="0013507C">
            <w:pPr>
              <w:pStyle w:val="titulotabla"/>
            </w:pPr>
            <w:r>
              <w:t xml:space="preserve">Destino </w:t>
            </w:r>
            <w:proofErr w:type="spellStart"/>
            <w:r>
              <w:t>Myplin</w:t>
            </w:r>
            <w:proofErr w:type="spellEnd"/>
          </w:p>
          <w:p w14:paraId="575C457E" w14:textId="77777777" w:rsidR="00085EA7" w:rsidRDefault="00085EA7" w:rsidP="0013507C">
            <w:pPr>
              <w:pStyle w:val="titulotabla"/>
            </w:pPr>
          </w:p>
        </w:tc>
        <w:tc>
          <w:tcPr>
            <w:tcW w:w="0" w:type="auto"/>
            <w:tcMar>
              <w:top w:w="100" w:type="dxa"/>
              <w:left w:w="100" w:type="dxa"/>
              <w:bottom w:w="100" w:type="dxa"/>
              <w:right w:w="100" w:type="dxa"/>
            </w:tcMar>
          </w:tcPr>
          <w:p w14:paraId="09E2C5B9" w14:textId="77777777" w:rsidR="00085EA7" w:rsidRPr="00734CE2" w:rsidRDefault="000A3ECB" w:rsidP="0013507C">
            <w:pPr>
              <w:pStyle w:val="COntenidotabla"/>
              <w:rPr>
                <w:i/>
              </w:rPr>
            </w:pPr>
            <w:r w:rsidRPr="00734CE2">
              <w:rPr>
                <w:i/>
              </w:rPr>
              <w:t>Situación:</w:t>
            </w:r>
          </w:p>
          <w:p w14:paraId="5BC8009B" w14:textId="77777777" w:rsidR="00085EA7" w:rsidRDefault="000A3ECB" w:rsidP="0013507C">
            <w:pPr>
              <w:pStyle w:val="COntenidotabla"/>
            </w:pPr>
            <w:r>
              <w:t>Los estereotipos de género que acompañan a algunas profesiones. La mujer astronauta.</w:t>
            </w:r>
          </w:p>
        </w:tc>
      </w:tr>
      <w:tr w:rsidR="00085EA7" w14:paraId="208D4470" w14:textId="77777777" w:rsidTr="00734CE2">
        <w:trPr>
          <w:trHeight w:val="1565"/>
        </w:trPr>
        <w:tc>
          <w:tcPr>
            <w:tcW w:w="0" w:type="auto"/>
            <w:vMerge/>
            <w:tcMar>
              <w:top w:w="100" w:type="dxa"/>
              <w:left w:w="100" w:type="dxa"/>
              <w:bottom w:w="100" w:type="dxa"/>
              <w:right w:w="100" w:type="dxa"/>
            </w:tcMar>
          </w:tcPr>
          <w:p w14:paraId="09701004" w14:textId="77777777" w:rsidR="00085EA7" w:rsidRDefault="00085EA7" w:rsidP="0013507C">
            <w:pPr>
              <w:pStyle w:val="titulotabla"/>
            </w:pPr>
          </w:p>
        </w:tc>
        <w:tc>
          <w:tcPr>
            <w:tcW w:w="0" w:type="auto"/>
            <w:tcMar>
              <w:top w:w="100" w:type="dxa"/>
              <w:left w:w="100" w:type="dxa"/>
              <w:bottom w:w="100" w:type="dxa"/>
              <w:right w:w="100" w:type="dxa"/>
            </w:tcMar>
          </w:tcPr>
          <w:p w14:paraId="2B231FED" w14:textId="77777777" w:rsidR="00085EA7" w:rsidRPr="00734CE2" w:rsidRDefault="000A3ECB" w:rsidP="0013507C">
            <w:pPr>
              <w:pStyle w:val="COntenidotabla"/>
              <w:rPr>
                <w:i/>
              </w:rPr>
            </w:pPr>
            <w:r w:rsidRPr="00734CE2">
              <w:rPr>
                <w:i/>
              </w:rPr>
              <w:t>Proyecto:</w:t>
            </w:r>
          </w:p>
          <w:p w14:paraId="7D8CA2F5" w14:textId="77777777" w:rsidR="00085EA7" w:rsidRDefault="000A3ECB" w:rsidP="0013507C">
            <w:pPr>
              <w:pStyle w:val="COntenidotabla"/>
            </w:pPr>
            <w:r>
              <w:t xml:space="preserve">Empezaron con la lectura de un cuento, la vida de </w:t>
            </w:r>
            <w:proofErr w:type="spellStart"/>
            <w:r>
              <w:t>Mae</w:t>
            </w:r>
            <w:proofErr w:type="spellEnd"/>
            <w:r>
              <w:t xml:space="preserve"> </w:t>
            </w:r>
            <w:proofErr w:type="spellStart"/>
            <w:r>
              <w:t>Jemison</w:t>
            </w:r>
            <w:proofErr w:type="spellEnd"/>
            <w:r>
              <w:t>, astronauta que desde niña luchó por cumplir su sueño, viajar al espacio. </w:t>
            </w:r>
          </w:p>
          <w:p w14:paraId="1754855F" w14:textId="77777777" w:rsidR="00085EA7" w:rsidRDefault="000A3ECB" w:rsidP="0013507C">
            <w:pPr>
              <w:pStyle w:val="COntenidotabla"/>
            </w:pPr>
            <w:r>
              <w:t>Se trabajó el bloque de Medida de la asignatura, superficies, volúmenes y longitudes en el diseño y elaboración de la nave espacial que emplearon para realizar el viaje y de los disfraces utilizados para la exposición; masas y pesos de los distintos planetas del sistema solar; distancias entre dichos planetas, temperaturas, etc. </w:t>
            </w:r>
          </w:p>
        </w:tc>
      </w:tr>
      <w:tr w:rsidR="00085EA7" w14:paraId="0FD2DB60" w14:textId="77777777" w:rsidTr="00734CE2">
        <w:trPr>
          <w:trHeight w:val="20"/>
        </w:trPr>
        <w:tc>
          <w:tcPr>
            <w:tcW w:w="0" w:type="auto"/>
            <w:vMerge w:val="restart"/>
            <w:tcMar>
              <w:top w:w="100" w:type="dxa"/>
              <w:left w:w="100" w:type="dxa"/>
              <w:bottom w:w="100" w:type="dxa"/>
              <w:right w:w="100" w:type="dxa"/>
            </w:tcMar>
          </w:tcPr>
          <w:p w14:paraId="668735A2" w14:textId="77777777" w:rsidR="00085EA7" w:rsidRDefault="000A3ECB" w:rsidP="0013507C">
            <w:pPr>
              <w:pStyle w:val="titulotabla"/>
            </w:pPr>
            <w:r>
              <w:t xml:space="preserve">La Mujer en el cine: </w:t>
            </w:r>
            <w:proofErr w:type="spellStart"/>
            <w:r>
              <w:t>Hedy</w:t>
            </w:r>
            <w:proofErr w:type="spellEnd"/>
            <w:r>
              <w:t xml:space="preserve"> </w:t>
            </w:r>
            <w:proofErr w:type="spellStart"/>
            <w:r>
              <w:t>Lamarr</w:t>
            </w:r>
            <w:proofErr w:type="spellEnd"/>
          </w:p>
        </w:tc>
        <w:tc>
          <w:tcPr>
            <w:tcW w:w="0" w:type="auto"/>
            <w:tcMar>
              <w:top w:w="100" w:type="dxa"/>
              <w:left w:w="100" w:type="dxa"/>
              <w:bottom w:w="100" w:type="dxa"/>
              <w:right w:w="100" w:type="dxa"/>
            </w:tcMar>
          </w:tcPr>
          <w:p w14:paraId="6C21637D" w14:textId="77777777" w:rsidR="00085EA7" w:rsidRPr="00734CE2" w:rsidRDefault="000A3ECB" w:rsidP="0013507C">
            <w:pPr>
              <w:pStyle w:val="COntenidotabla"/>
              <w:rPr>
                <w:i/>
              </w:rPr>
            </w:pPr>
            <w:r w:rsidRPr="00734CE2">
              <w:rPr>
                <w:i/>
              </w:rPr>
              <w:t>Situación:</w:t>
            </w:r>
          </w:p>
          <w:p w14:paraId="57F291DE" w14:textId="77777777" w:rsidR="00085EA7" w:rsidRDefault="000A3ECB" w:rsidP="0013507C">
            <w:pPr>
              <w:pStyle w:val="COntenidotabla"/>
            </w:pPr>
            <w:r>
              <w:t>La belleza de la mujer en el cine y abuso de la misma.</w:t>
            </w:r>
          </w:p>
        </w:tc>
      </w:tr>
      <w:tr w:rsidR="00085EA7" w14:paraId="51978BE4" w14:textId="77777777" w:rsidTr="00734CE2">
        <w:trPr>
          <w:trHeight w:val="2055"/>
        </w:trPr>
        <w:tc>
          <w:tcPr>
            <w:tcW w:w="0" w:type="auto"/>
            <w:vMerge/>
            <w:tcMar>
              <w:top w:w="100" w:type="dxa"/>
              <w:left w:w="100" w:type="dxa"/>
              <w:bottom w:w="100" w:type="dxa"/>
              <w:right w:w="100" w:type="dxa"/>
            </w:tcMar>
          </w:tcPr>
          <w:p w14:paraId="2736B0AB" w14:textId="77777777" w:rsidR="00085EA7" w:rsidRDefault="00085EA7">
            <w:pPr>
              <w:widowControl w:val="0"/>
              <w:pBdr>
                <w:top w:val="nil"/>
                <w:left w:val="nil"/>
                <w:bottom w:val="nil"/>
                <w:right w:val="nil"/>
                <w:between w:val="nil"/>
              </w:pBdr>
              <w:spacing w:line="276" w:lineRule="auto"/>
              <w:ind w:hanging="2"/>
              <w:rPr>
                <w:color w:val="000000"/>
              </w:rPr>
            </w:pPr>
          </w:p>
        </w:tc>
        <w:tc>
          <w:tcPr>
            <w:tcW w:w="0" w:type="auto"/>
            <w:tcMar>
              <w:top w:w="100" w:type="dxa"/>
              <w:left w:w="100" w:type="dxa"/>
              <w:bottom w:w="100" w:type="dxa"/>
              <w:right w:w="100" w:type="dxa"/>
            </w:tcMar>
          </w:tcPr>
          <w:p w14:paraId="78244BD6" w14:textId="77777777" w:rsidR="00085EA7" w:rsidRPr="00734CE2" w:rsidRDefault="000A3ECB" w:rsidP="0013507C">
            <w:pPr>
              <w:pStyle w:val="COntenidotabla"/>
              <w:rPr>
                <w:i/>
              </w:rPr>
            </w:pPr>
            <w:r w:rsidRPr="00734CE2">
              <w:rPr>
                <w:i/>
              </w:rPr>
              <w:t>Proyecto:</w:t>
            </w:r>
          </w:p>
          <w:p w14:paraId="237E4808" w14:textId="77777777" w:rsidR="00085EA7" w:rsidRDefault="000A3ECB" w:rsidP="0013507C">
            <w:pPr>
              <w:pStyle w:val="COntenidotabla"/>
            </w:pPr>
            <w:r>
              <w:t xml:space="preserve">A través de un proyecto de cine visualizaron a la ingeniera y actriz </w:t>
            </w:r>
            <w:proofErr w:type="spellStart"/>
            <w:r>
              <w:t>Hedy</w:t>
            </w:r>
            <w:proofErr w:type="spellEnd"/>
            <w:r>
              <w:t xml:space="preserve"> </w:t>
            </w:r>
            <w:proofErr w:type="spellStart"/>
            <w:r>
              <w:t>Lamarr</w:t>
            </w:r>
            <w:proofErr w:type="spellEnd"/>
            <w:r>
              <w:t xml:space="preserve">, mujer que es mundialmente reconocida por su </w:t>
            </w:r>
            <w:r w:rsidR="0013507C">
              <w:t>belleza,</w:t>
            </w:r>
            <w:r>
              <w:t xml:space="preserve"> pero no por sus grandes aportaciones científicas. </w:t>
            </w:r>
          </w:p>
          <w:p w14:paraId="3E9E14FA" w14:textId="77777777" w:rsidR="00085EA7" w:rsidRDefault="000A3ECB" w:rsidP="0013507C">
            <w:pPr>
              <w:pStyle w:val="COntenidotabla"/>
            </w:pPr>
            <w:r>
              <w:t>Diseñaron actividades para trabajar todas las nociones de medida contextualizados en la cinematografía, empleando salas de cine como entorno de trabajo, las capacidades de paquetes de palomitas, volúmenes de refrescos, superficies y áreas de las pantallas, salas y carteles, el valor monetario de las entradas, la remuneración económica, estadísticas sobre los premios Oscar, destacando la brecha de género en premios dirección, producción, maquillaje, banda sonora, vestuario, etc. </w:t>
            </w:r>
          </w:p>
        </w:tc>
      </w:tr>
    </w:tbl>
    <w:p w14:paraId="3DDE9833" w14:textId="77777777" w:rsidR="00085EA7" w:rsidRDefault="000A3ECB" w:rsidP="0013507C">
      <w:pPr>
        <w:pBdr>
          <w:top w:val="nil"/>
          <w:left w:val="nil"/>
          <w:bottom w:val="nil"/>
          <w:right w:val="nil"/>
          <w:between w:val="nil"/>
        </w:pBdr>
        <w:ind w:hanging="2"/>
        <w:rPr>
          <w:rFonts w:ascii="-webkit-standard" w:eastAsia="-webkit-standard" w:hAnsi="-webkit-standard" w:cs="-webkit-standard"/>
          <w:color w:val="000000"/>
        </w:rPr>
      </w:pPr>
      <w:r>
        <w:rPr>
          <w:rFonts w:ascii="Calibri" w:eastAsia="Calibri" w:hAnsi="Calibri" w:cs="Calibri"/>
          <w:color w:val="000000"/>
        </w:rPr>
        <w:t> </w:t>
      </w:r>
    </w:p>
    <w:p w14:paraId="1F81A55C" w14:textId="77777777" w:rsidR="00085EA7" w:rsidRDefault="00085EA7">
      <w:pPr>
        <w:ind w:hanging="2"/>
      </w:pPr>
    </w:p>
    <w:p w14:paraId="4BB1832D" w14:textId="77777777" w:rsidR="00085EA7" w:rsidRDefault="000A3ECB">
      <w:pPr>
        <w:pBdr>
          <w:top w:val="nil"/>
          <w:left w:val="nil"/>
          <w:bottom w:val="nil"/>
          <w:right w:val="nil"/>
          <w:between w:val="nil"/>
        </w:pBdr>
        <w:ind w:hanging="2"/>
        <w:rPr>
          <w:rFonts w:ascii="-webkit-standard" w:eastAsia="-webkit-standard" w:hAnsi="-webkit-standard" w:cs="-webkit-standard"/>
          <w:b/>
          <w:color w:val="000000"/>
        </w:rPr>
      </w:pPr>
      <w:r>
        <w:rPr>
          <w:b/>
        </w:rPr>
        <w:t xml:space="preserve">Conclusiones: </w:t>
      </w:r>
    </w:p>
    <w:p w14:paraId="74023D7F" w14:textId="77777777" w:rsidR="00085EA7" w:rsidRDefault="000A3ECB">
      <w:pPr>
        <w:pBdr>
          <w:top w:val="nil"/>
          <w:left w:val="nil"/>
          <w:bottom w:val="nil"/>
          <w:right w:val="nil"/>
          <w:between w:val="nil"/>
        </w:pBdr>
        <w:ind w:hanging="2"/>
      </w:pPr>
      <w:r>
        <w:rPr>
          <w:color w:val="000000"/>
        </w:rPr>
        <w:t xml:space="preserve">Los resultados muestran </w:t>
      </w:r>
      <w:r>
        <w:t>cómo</w:t>
      </w:r>
      <w:r>
        <w:rPr>
          <w:color w:val="000000"/>
        </w:rPr>
        <w:t xml:space="preserve"> el futuro profesorado de Educación Primaria, es capaz de desarrollar las competencias docentes que se espera que posean para</w:t>
      </w:r>
      <w:r>
        <w:t xml:space="preserve"> </w:t>
      </w:r>
      <w:r>
        <w:rPr>
          <w:color w:val="000000"/>
        </w:rPr>
        <w:t xml:space="preserve">desempeñar una adecuada práctica docente, que conduzca a un proceso de enseñanza-aprendizaje de la matemática de calidad. </w:t>
      </w:r>
      <w:r>
        <w:t>En esta educación matemática, el</w:t>
      </w:r>
      <w:r>
        <w:rPr>
          <w:color w:val="000000"/>
        </w:rPr>
        <w:t xml:space="preserve"> carácter funcional, y por supuesto el formativo, cobr</w:t>
      </w:r>
      <w:r>
        <w:t>an</w:t>
      </w:r>
      <w:r>
        <w:rPr>
          <w:color w:val="000000"/>
        </w:rPr>
        <w:t xml:space="preserve"> el protagonismo que merecen, y concretamente</w:t>
      </w:r>
      <w:r>
        <w:t xml:space="preserve">, </w:t>
      </w:r>
      <w:r>
        <w:rPr>
          <w:color w:val="000000"/>
        </w:rPr>
        <w:t xml:space="preserve">la perspectiva de género puede ser un asunto que desde la matemática se trabaje con </w:t>
      </w:r>
      <w:r>
        <w:t>profundidad</w:t>
      </w:r>
      <w:r>
        <w:rPr>
          <w:color w:val="000000"/>
        </w:rPr>
        <w:t xml:space="preserve"> y que permita una visualización de la mujer, y a la vez promueva una enseñanza </w:t>
      </w:r>
      <w:proofErr w:type="spellStart"/>
      <w:r>
        <w:rPr>
          <w:color w:val="000000"/>
        </w:rPr>
        <w:t>coeducativa</w:t>
      </w:r>
      <w:proofErr w:type="spellEnd"/>
      <w:r>
        <w:rPr>
          <w:color w:val="000000"/>
        </w:rPr>
        <w:t xml:space="preserve"> en las aulas de Educación Primaria. Además, lo</w:t>
      </w:r>
      <w:r>
        <w:t xml:space="preserve">s resultados </w:t>
      </w:r>
      <w:r>
        <w:rPr>
          <w:color w:val="000000"/>
        </w:rPr>
        <w:t>ponen de manifiesto que el trabajar por competencias conduce al desarrollo de la autonomía, tanto intelectual como moral y social del alumnado del grado, fundamental para la labor</w:t>
      </w:r>
      <w:r>
        <w:t xml:space="preserve"> de un futuro docente.</w:t>
      </w:r>
    </w:p>
    <w:p w14:paraId="14FE1D69" w14:textId="77777777" w:rsidR="00085EA7" w:rsidRDefault="00085EA7">
      <w:pPr>
        <w:pBdr>
          <w:top w:val="nil"/>
          <w:left w:val="nil"/>
          <w:bottom w:val="nil"/>
          <w:right w:val="nil"/>
          <w:between w:val="nil"/>
        </w:pBdr>
        <w:ind w:hanging="2"/>
      </w:pPr>
    </w:p>
    <w:p w14:paraId="73BB0AC0" w14:textId="77777777" w:rsidR="00085EA7" w:rsidRDefault="000A3ECB">
      <w:pPr>
        <w:pBdr>
          <w:top w:val="nil"/>
          <w:left w:val="nil"/>
          <w:bottom w:val="nil"/>
          <w:right w:val="nil"/>
          <w:between w:val="nil"/>
        </w:pBdr>
        <w:ind w:hanging="2"/>
        <w:rPr>
          <w:b/>
        </w:rPr>
      </w:pPr>
      <w:r>
        <w:rPr>
          <w:b/>
        </w:rPr>
        <w:t xml:space="preserve">Agradecimientos: </w:t>
      </w:r>
    </w:p>
    <w:p w14:paraId="69985E22" w14:textId="77777777" w:rsidR="00085EA7" w:rsidRDefault="000A3ECB">
      <w:pPr>
        <w:spacing w:after="240"/>
        <w:ind w:hanging="2"/>
        <w:rPr>
          <w:b/>
        </w:rPr>
      </w:pPr>
      <w:r>
        <w:t>Este trabajo forma parte del proyecto de Investigación de referencia PGC2018-094114-A-I00, “Análisis Didáctico de Unidades de Enseñanza y Aprendizaje en libros de texto de matemáticas y ciencias desde una perspectiva de género”, financiado por el MINECO/MICIU, y del proyecto de innovación “Desarrollando competencias profesionales docentes mediante el estudio de mujeres científicas a través del aula invertida.” (PIE17-026) financiado por la Universidad de Málaga en la convocatoria de 2017-2019 y de la “Red interdisciplinar con enfoque feminista en la formación del profesorado”.</w:t>
      </w:r>
    </w:p>
    <w:p w14:paraId="15603E42" w14:textId="77777777" w:rsidR="00085EA7" w:rsidRDefault="000A3ECB">
      <w:pPr>
        <w:spacing w:line="360" w:lineRule="auto"/>
        <w:ind w:hanging="2"/>
        <w:rPr>
          <w:b/>
        </w:rPr>
      </w:pPr>
      <w:r>
        <w:rPr>
          <w:b/>
        </w:rPr>
        <w:lastRenderedPageBreak/>
        <w:t>Referencias bibliográficas:</w:t>
      </w:r>
    </w:p>
    <w:p w14:paraId="28411FC7" w14:textId="77777777" w:rsidR="00085EA7" w:rsidRDefault="000A3ECB" w:rsidP="00734CE2">
      <w:pPr>
        <w:pStyle w:val="Referenciabibliografica"/>
      </w:pPr>
      <w:proofErr w:type="spellStart"/>
      <w:r>
        <w:t>Alcalay</w:t>
      </w:r>
      <w:proofErr w:type="spellEnd"/>
      <w:r>
        <w:t xml:space="preserve"> L., </w:t>
      </w:r>
      <w:proofErr w:type="spellStart"/>
      <w:r>
        <w:t>Milicic</w:t>
      </w:r>
      <w:proofErr w:type="spellEnd"/>
      <w:r>
        <w:t xml:space="preserve"> N., </w:t>
      </w:r>
      <w:proofErr w:type="spellStart"/>
      <w:r>
        <w:t>Torretti</w:t>
      </w:r>
      <w:proofErr w:type="spellEnd"/>
      <w:r>
        <w:t xml:space="preserve"> A., Berger C. (2000) Coeducación o Educación Segregada por Sexo?</w:t>
      </w:r>
      <w:r w:rsidR="00734CE2">
        <w:t xml:space="preserve"> </w:t>
      </w:r>
      <w:r>
        <w:t xml:space="preserve">Una aproximación desde la perspectiva de la Educación de Género. PSYKHE, 9(2), 171-179. </w:t>
      </w:r>
    </w:p>
    <w:p w14:paraId="656CD8CD" w14:textId="77777777" w:rsidR="00085EA7" w:rsidRDefault="000A3ECB" w:rsidP="00734CE2">
      <w:pPr>
        <w:pStyle w:val="Referenciabibliografica"/>
      </w:pPr>
      <w:r>
        <w:t xml:space="preserve">Andrews, T. M., Leonard, M. J., </w:t>
      </w:r>
      <w:proofErr w:type="spellStart"/>
      <w:r>
        <w:t>Colgrove</w:t>
      </w:r>
      <w:proofErr w:type="spellEnd"/>
      <w:r>
        <w:t xml:space="preserve">, C. A. y </w:t>
      </w:r>
      <w:proofErr w:type="spellStart"/>
      <w:r>
        <w:t>Kalinowski</w:t>
      </w:r>
      <w:proofErr w:type="spellEnd"/>
      <w:r>
        <w:t xml:space="preserve">, S. T. (2011). Active </w:t>
      </w:r>
      <w:proofErr w:type="spellStart"/>
      <w:r>
        <w:t>Learning</w:t>
      </w:r>
      <w:proofErr w:type="spellEnd"/>
      <w:r>
        <w:t xml:space="preserve"> </w:t>
      </w:r>
      <w:proofErr w:type="spellStart"/>
      <w:r>
        <w:t>Not</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Student</w:t>
      </w:r>
      <w:proofErr w:type="spellEnd"/>
      <w:r>
        <w:t xml:space="preserve"> </w:t>
      </w:r>
      <w:proofErr w:type="spellStart"/>
      <w:r>
        <w:t>Learning</w:t>
      </w:r>
      <w:proofErr w:type="spellEnd"/>
      <w:r>
        <w:t xml:space="preserve"> in a </w:t>
      </w:r>
      <w:proofErr w:type="spellStart"/>
      <w:r>
        <w:t>Random</w:t>
      </w:r>
      <w:proofErr w:type="spellEnd"/>
      <w:r>
        <w:t xml:space="preserve"> </w:t>
      </w:r>
      <w:proofErr w:type="spellStart"/>
      <w:r>
        <w:t>Sample</w:t>
      </w:r>
      <w:proofErr w:type="spellEnd"/>
      <w:r>
        <w:t xml:space="preserve"> of </w:t>
      </w:r>
      <w:proofErr w:type="spellStart"/>
      <w:r>
        <w:t>College</w:t>
      </w:r>
      <w:proofErr w:type="spellEnd"/>
      <w:r>
        <w:t xml:space="preserve"> </w:t>
      </w:r>
      <w:proofErr w:type="spellStart"/>
      <w:r>
        <w:t>Biology</w:t>
      </w:r>
      <w:proofErr w:type="spellEnd"/>
      <w:r>
        <w:t xml:space="preserve"> </w:t>
      </w:r>
      <w:proofErr w:type="spellStart"/>
      <w:r>
        <w:t>Courses</w:t>
      </w:r>
      <w:proofErr w:type="spellEnd"/>
      <w:r>
        <w:t xml:space="preserve">. </w:t>
      </w:r>
      <w:r>
        <w:rPr>
          <w:i/>
        </w:rPr>
        <w:t>CBE-</w:t>
      </w:r>
      <w:proofErr w:type="spellStart"/>
      <w:r>
        <w:rPr>
          <w:i/>
        </w:rPr>
        <w:t>Life</w:t>
      </w:r>
      <w:proofErr w:type="spellEnd"/>
      <w:r>
        <w:rPr>
          <w:i/>
        </w:rPr>
        <w:t xml:space="preserve"> </w:t>
      </w:r>
      <w:proofErr w:type="spellStart"/>
      <w:r>
        <w:rPr>
          <w:i/>
        </w:rPr>
        <w:t>Sciences</w:t>
      </w:r>
      <w:proofErr w:type="spellEnd"/>
      <w:r>
        <w:rPr>
          <w:i/>
        </w:rPr>
        <w:t xml:space="preserve"> </w:t>
      </w:r>
      <w:proofErr w:type="spellStart"/>
      <w:r>
        <w:rPr>
          <w:i/>
        </w:rPr>
        <w:t>Education</w:t>
      </w:r>
      <w:proofErr w:type="spellEnd"/>
      <w:r>
        <w:rPr>
          <w:i/>
        </w:rPr>
        <w:t>, 10</w:t>
      </w:r>
      <w:r>
        <w:t>(4), 394-405. https://doi.org/10.1187/cbe.11-07-0061.</w:t>
      </w:r>
    </w:p>
    <w:p w14:paraId="1BC62391" w14:textId="77777777" w:rsidR="00085EA7" w:rsidRDefault="000A3ECB" w:rsidP="00734CE2">
      <w:pPr>
        <w:pStyle w:val="Referenciabibliografica"/>
      </w:pPr>
      <w:proofErr w:type="spellStart"/>
      <w:r>
        <w:t>Bishop</w:t>
      </w:r>
      <w:proofErr w:type="spellEnd"/>
      <w:r>
        <w:t xml:space="preserve">, A. J. (1999). </w:t>
      </w:r>
      <w:r>
        <w:rPr>
          <w:i/>
        </w:rPr>
        <w:t>Enculturación matemática. La educación matemática desde una perspectiva cultural</w:t>
      </w:r>
      <w:r>
        <w:t>. Barcelona: Paidós.</w:t>
      </w:r>
    </w:p>
    <w:p w14:paraId="1B4F2527" w14:textId="77777777" w:rsidR="00085EA7" w:rsidRDefault="000A3ECB" w:rsidP="00734CE2">
      <w:pPr>
        <w:pStyle w:val="Referenciabibliografica"/>
      </w:pPr>
      <w:proofErr w:type="spellStart"/>
      <w:r>
        <w:t>Byers</w:t>
      </w:r>
      <w:proofErr w:type="spellEnd"/>
      <w:r>
        <w:t xml:space="preserve">, V. y </w:t>
      </w:r>
      <w:proofErr w:type="spellStart"/>
      <w:r>
        <w:t>Erlwanger</w:t>
      </w:r>
      <w:proofErr w:type="spellEnd"/>
      <w:r>
        <w:t xml:space="preserve">, S. (1985). </w:t>
      </w:r>
      <w:proofErr w:type="spellStart"/>
      <w:r>
        <w:t>Memory</w:t>
      </w:r>
      <w:proofErr w:type="spellEnd"/>
      <w:r>
        <w:t xml:space="preserve"> in </w:t>
      </w:r>
      <w:proofErr w:type="spellStart"/>
      <w:r>
        <w:t>Mathematical</w:t>
      </w:r>
      <w:proofErr w:type="spellEnd"/>
      <w:r>
        <w:t xml:space="preserve"> </w:t>
      </w:r>
      <w:proofErr w:type="spellStart"/>
      <w:r>
        <w:t>Understanding</w:t>
      </w:r>
      <w:proofErr w:type="spellEnd"/>
      <w:r>
        <w:t xml:space="preserve">. </w:t>
      </w:r>
      <w:proofErr w:type="spellStart"/>
      <w:r>
        <w:t>Educational</w:t>
      </w:r>
      <w:proofErr w:type="spellEnd"/>
      <w:r>
        <w:t xml:space="preserve"> </w:t>
      </w:r>
      <w:proofErr w:type="spellStart"/>
      <w:r>
        <w:t>Studies</w:t>
      </w:r>
      <w:proofErr w:type="spellEnd"/>
      <w:r>
        <w:t xml:space="preserve"> in </w:t>
      </w:r>
      <w:proofErr w:type="spellStart"/>
      <w:r>
        <w:t>Mathematics</w:t>
      </w:r>
      <w:proofErr w:type="spellEnd"/>
      <w:r>
        <w:t>, 16, 259-281.</w:t>
      </w:r>
    </w:p>
    <w:p w14:paraId="46511AD7" w14:textId="77777777" w:rsidR="00085EA7" w:rsidRDefault="000A3ECB" w:rsidP="00734CE2">
      <w:pPr>
        <w:pStyle w:val="Referenciabibliografica"/>
      </w:pPr>
      <w:r>
        <w:t xml:space="preserve">Cabeza Leiva A. (2010) Importancia de la coeducación en los centros educativos. </w:t>
      </w:r>
      <w:r>
        <w:rPr>
          <w:i/>
        </w:rPr>
        <w:t>Pedagogía Magna</w:t>
      </w:r>
      <w:r>
        <w:t xml:space="preserve">, 8, 39-45. </w:t>
      </w:r>
    </w:p>
    <w:p w14:paraId="307F837F" w14:textId="77777777" w:rsidR="00085EA7" w:rsidRDefault="000A3ECB" w:rsidP="00734CE2">
      <w:pPr>
        <w:pStyle w:val="Referenciabibliografica"/>
        <w:rPr>
          <w:highlight w:val="white"/>
        </w:rPr>
      </w:pPr>
      <w:proofErr w:type="spellStart"/>
      <w:r>
        <w:rPr>
          <w:highlight w:val="white"/>
        </w:rPr>
        <w:t>Carpenter</w:t>
      </w:r>
      <w:proofErr w:type="spellEnd"/>
      <w:r>
        <w:rPr>
          <w:highlight w:val="white"/>
        </w:rPr>
        <w:t xml:space="preserve">, T. &amp; </w:t>
      </w:r>
      <w:proofErr w:type="spellStart"/>
      <w:r>
        <w:rPr>
          <w:highlight w:val="white"/>
        </w:rPr>
        <w:t>Lehrer</w:t>
      </w:r>
      <w:proofErr w:type="spellEnd"/>
      <w:r>
        <w:rPr>
          <w:highlight w:val="white"/>
        </w:rPr>
        <w:t xml:space="preserve">, R. (1999). </w:t>
      </w:r>
      <w:proofErr w:type="spellStart"/>
      <w:r>
        <w:rPr>
          <w:highlight w:val="white"/>
        </w:rPr>
        <w:t>Teaching</w:t>
      </w:r>
      <w:proofErr w:type="spellEnd"/>
      <w:r>
        <w:rPr>
          <w:highlight w:val="white"/>
        </w:rPr>
        <w:t xml:space="preserve"> and </w:t>
      </w:r>
      <w:proofErr w:type="spellStart"/>
      <w:r>
        <w:rPr>
          <w:highlight w:val="white"/>
        </w:rPr>
        <w:t>learning</w:t>
      </w:r>
      <w:proofErr w:type="spellEnd"/>
      <w:r>
        <w:rPr>
          <w:highlight w:val="white"/>
        </w:rPr>
        <w:t xml:space="preserve"> </w:t>
      </w:r>
      <w:proofErr w:type="spellStart"/>
      <w:r>
        <w:rPr>
          <w:highlight w:val="white"/>
        </w:rPr>
        <w:t>mathematics</w:t>
      </w:r>
      <w:proofErr w:type="spellEnd"/>
      <w:r>
        <w:rPr>
          <w:highlight w:val="white"/>
        </w:rPr>
        <w:t xml:space="preserve"> </w:t>
      </w:r>
      <w:proofErr w:type="spellStart"/>
      <w:r>
        <w:rPr>
          <w:highlight w:val="white"/>
        </w:rPr>
        <w:t>with</w:t>
      </w:r>
      <w:proofErr w:type="spellEnd"/>
      <w:r>
        <w:rPr>
          <w:highlight w:val="white"/>
        </w:rPr>
        <w:t xml:space="preserve"> </w:t>
      </w:r>
      <w:proofErr w:type="spellStart"/>
      <w:r>
        <w:rPr>
          <w:highlight w:val="white"/>
        </w:rPr>
        <w:t>understanding</w:t>
      </w:r>
      <w:proofErr w:type="spellEnd"/>
      <w:r>
        <w:rPr>
          <w:highlight w:val="white"/>
        </w:rPr>
        <w:t xml:space="preserve">. En E. </w:t>
      </w:r>
      <w:proofErr w:type="spellStart"/>
      <w:r>
        <w:rPr>
          <w:highlight w:val="white"/>
        </w:rPr>
        <w:t>Fennema</w:t>
      </w:r>
      <w:proofErr w:type="spellEnd"/>
      <w:r>
        <w:rPr>
          <w:highlight w:val="white"/>
        </w:rPr>
        <w:t xml:space="preserve"> &amp; T.A. </w:t>
      </w:r>
      <w:proofErr w:type="spellStart"/>
      <w:r>
        <w:rPr>
          <w:highlight w:val="white"/>
        </w:rPr>
        <w:t>Romberg</w:t>
      </w:r>
      <w:proofErr w:type="spellEnd"/>
      <w:r>
        <w:rPr>
          <w:highlight w:val="white"/>
        </w:rPr>
        <w:t xml:space="preserve"> (Eds.) </w:t>
      </w:r>
      <w:proofErr w:type="spellStart"/>
      <w:r>
        <w:rPr>
          <w:i/>
          <w:highlight w:val="white"/>
        </w:rPr>
        <w:t>Mathematics</w:t>
      </w:r>
      <w:proofErr w:type="spellEnd"/>
      <w:r>
        <w:rPr>
          <w:i/>
          <w:highlight w:val="white"/>
        </w:rPr>
        <w:t xml:space="preserve"> </w:t>
      </w:r>
      <w:proofErr w:type="spellStart"/>
      <w:r>
        <w:rPr>
          <w:i/>
          <w:highlight w:val="white"/>
        </w:rPr>
        <w:t>classrooms</w:t>
      </w:r>
      <w:proofErr w:type="spellEnd"/>
      <w:r>
        <w:rPr>
          <w:i/>
          <w:highlight w:val="white"/>
        </w:rPr>
        <w:t xml:space="preserve"> </w:t>
      </w:r>
      <w:proofErr w:type="spellStart"/>
      <w:r>
        <w:rPr>
          <w:i/>
          <w:highlight w:val="white"/>
        </w:rPr>
        <w:t>that</w:t>
      </w:r>
      <w:proofErr w:type="spellEnd"/>
      <w:r>
        <w:rPr>
          <w:i/>
          <w:highlight w:val="white"/>
        </w:rPr>
        <w:t xml:space="preserve"> </w:t>
      </w:r>
      <w:proofErr w:type="spellStart"/>
      <w:r>
        <w:rPr>
          <w:i/>
          <w:highlight w:val="white"/>
        </w:rPr>
        <w:t>promote</w:t>
      </w:r>
      <w:proofErr w:type="spellEnd"/>
      <w:r>
        <w:rPr>
          <w:i/>
          <w:highlight w:val="white"/>
        </w:rPr>
        <w:t xml:space="preserve"> </w:t>
      </w:r>
      <w:proofErr w:type="spellStart"/>
      <w:r>
        <w:rPr>
          <w:i/>
          <w:highlight w:val="white"/>
        </w:rPr>
        <w:t>understanding</w:t>
      </w:r>
      <w:proofErr w:type="spellEnd"/>
      <w:r>
        <w:rPr>
          <w:i/>
          <w:highlight w:val="white"/>
        </w:rPr>
        <w:t> </w:t>
      </w:r>
      <w:r>
        <w:rPr>
          <w:highlight w:val="white"/>
        </w:rPr>
        <w:t xml:space="preserve">(pp. 19-32). </w:t>
      </w:r>
      <w:proofErr w:type="spellStart"/>
      <w:r>
        <w:rPr>
          <w:highlight w:val="white"/>
        </w:rPr>
        <w:t>Mahwah</w:t>
      </w:r>
      <w:proofErr w:type="spellEnd"/>
      <w:r>
        <w:rPr>
          <w:highlight w:val="white"/>
        </w:rPr>
        <w:t xml:space="preserve">, N.J.: Lawrence </w:t>
      </w:r>
      <w:proofErr w:type="spellStart"/>
      <w:r>
        <w:rPr>
          <w:highlight w:val="white"/>
        </w:rPr>
        <w:t>Erlbaum</w:t>
      </w:r>
      <w:proofErr w:type="spellEnd"/>
      <w:r>
        <w:rPr>
          <w:highlight w:val="white"/>
        </w:rPr>
        <w:t xml:space="preserve"> </w:t>
      </w:r>
      <w:proofErr w:type="spellStart"/>
      <w:r>
        <w:rPr>
          <w:highlight w:val="white"/>
        </w:rPr>
        <w:t>Associates</w:t>
      </w:r>
      <w:proofErr w:type="spellEnd"/>
      <w:r>
        <w:rPr>
          <w:highlight w:val="white"/>
        </w:rPr>
        <w:t>.  </w:t>
      </w:r>
    </w:p>
    <w:p w14:paraId="26E46D5D" w14:textId="77777777" w:rsidR="00085EA7" w:rsidRDefault="000A3ECB" w:rsidP="00734CE2">
      <w:pPr>
        <w:pStyle w:val="Referenciabibliografica"/>
      </w:pPr>
      <w:proofErr w:type="spellStart"/>
      <w:r>
        <w:t>Cremades</w:t>
      </w:r>
      <w:proofErr w:type="spellEnd"/>
      <w:r>
        <w:t xml:space="preserve"> M. A. (1995) La coeducación como propuesta. En S. Acuña Franco (coord.). </w:t>
      </w:r>
      <w:r>
        <w:rPr>
          <w:i/>
        </w:rPr>
        <w:t xml:space="preserve">Coeducación y tiempo libre </w:t>
      </w:r>
      <w:r>
        <w:t xml:space="preserve">(pp.13-45). Madrid: Popular. </w:t>
      </w:r>
    </w:p>
    <w:p w14:paraId="2444548A" w14:textId="77777777" w:rsidR="00085EA7" w:rsidRDefault="000A3ECB" w:rsidP="00734CE2">
      <w:pPr>
        <w:pStyle w:val="Referenciabibliografica"/>
      </w:pPr>
      <w:r>
        <w:t>España. Orden ECI/3857, de 27 de diciembre de 2007, por la que se establecen los requisitos para la verificación de los títulos universitarios oficiales que habiliten para el ejercicio de la profesión de</w:t>
      </w:r>
      <w:r w:rsidR="00734CE2">
        <w:t xml:space="preserve"> Maestro en Educación Primaria.</w:t>
      </w:r>
      <w:r>
        <w:t> </w:t>
      </w:r>
      <w:proofErr w:type="spellStart"/>
      <w:r>
        <w:rPr>
          <w:i/>
        </w:rPr>
        <w:t>Boletín</w:t>
      </w:r>
      <w:proofErr w:type="spellEnd"/>
      <w:r>
        <w:rPr>
          <w:i/>
        </w:rPr>
        <w:t xml:space="preserve"> Oficial del Estado,</w:t>
      </w:r>
      <w:r>
        <w:t>312, 53747-53750</w:t>
      </w:r>
      <w:r w:rsidR="00734CE2">
        <w:t>.</w:t>
      </w:r>
    </w:p>
    <w:p w14:paraId="6C6BFE1C" w14:textId="77777777" w:rsidR="00085EA7" w:rsidRDefault="000A3ECB" w:rsidP="00734CE2">
      <w:pPr>
        <w:pStyle w:val="Referenciabibliografica"/>
      </w:pPr>
      <w:r>
        <w:t>España. Real Decreto 1393/2007, de 29 de octubre, por el que se establece la ordenación de las enseñanzas universitarias oficiales.</w:t>
      </w:r>
      <w:r>
        <w:rPr>
          <w:i/>
        </w:rPr>
        <w:t xml:space="preserve"> </w:t>
      </w:r>
      <w:proofErr w:type="spellStart"/>
      <w:r>
        <w:rPr>
          <w:i/>
        </w:rPr>
        <w:t>Boletin</w:t>
      </w:r>
      <w:proofErr w:type="spellEnd"/>
      <w:r>
        <w:rPr>
          <w:i/>
        </w:rPr>
        <w:t xml:space="preserve"> Oficial del Estado, 290, </w:t>
      </w:r>
      <w:r>
        <w:t>pp. 24-25.</w:t>
      </w:r>
    </w:p>
    <w:p w14:paraId="0600590F" w14:textId="77777777" w:rsidR="00085EA7" w:rsidRDefault="000A3ECB" w:rsidP="00734CE2">
      <w:pPr>
        <w:pStyle w:val="Referenciabibliografica"/>
      </w:pPr>
      <w:r>
        <w:t xml:space="preserve">Esteve, A. R. (2017). ¿Qué estudios universitarios de ciencia y tecnología prefieren las mujeres? </w:t>
      </w:r>
      <w:r>
        <w:rPr>
          <w:i/>
        </w:rPr>
        <w:t>Enseñanza de las Ciencias</w:t>
      </w:r>
      <w:r>
        <w:t>, 35 (</w:t>
      </w:r>
      <w:proofErr w:type="spellStart"/>
      <w:r>
        <w:t>Num</w:t>
      </w:r>
      <w:proofErr w:type="spellEnd"/>
      <w:r>
        <w:t>. Extra), 5585-5591.</w:t>
      </w:r>
    </w:p>
    <w:p w14:paraId="566542AE" w14:textId="77777777" w:rsidR="00085EA7" w:rsidRDefault="000A3ECB" w:rsidP="00734CE2">
      <w:pPr>
        <w:pStyle w:val="Referenciabibliografica"/>
      </w:pPr>
      <w:proofErr w:type="spellStart"/>
      <w:r>
        <w:t>Feminario</w:t>
      </w:r>
      <w:proofErr w:type="spellEnd"/>
      <w:r>
        <w:t xml:space="preserve"> de Alicante. (1987) Elementos para una educación no sexista. Valencia: Víctor Orenga. </w:t>
      </w:r>
    </w:p>
    <w:p w14:paraId="05BBE9D4" w14:textId="77777777" w:rsidR="00085EA7" w:rsidRDefault="000A3ECB" w:rsidP="00734CE2">
      <w:pPr>
        <w:pStyle w:val="Referenciabibliografica"/>
      </w:pPr>
      <w:proofErr w:type="spellStart"/>
      <w:r>
        <w:t>Hiebert</w:t>
      </w:r>
      <w:proofErr w:type="spellEnd"/>
      <w:r>
        <w:t xml:space="preserve">, J., </w:t>
      </w:r>
      <w:proofErr w:type="spellStart"/>
      <w:r>
        <w:t>Carpenter</w:t>
      </w:r>
      <w:proofErr w:type="spellEnd"/>
      <w:r>
        <w:t xml:space="preserve">, T. P., </w:t>
      </w:r>
      <w:proofErr w:type="spellStart"/>
      <w:r>
        <w:t>Fennema</w:t>
      </w:r>
      <w:proofErr w:type="spellEnd"/>
      <w:r>
        <w:t xml:space="preserve">, E., </w:t>
      </w:r>
      <w:proofErr w:type="spellStart"/>
      <w:r>
        <w:t>Fuson</w:t>
      </w:r>
      <w:proofErr w:type="spellEnd"/>
      <w:r>
        <w:t xml:space="preserve">, K.C., </w:t>
      </w:r>
      <w:proofErr w:type="spellStart"/>
      <w:r>
        <w:t>Wearne</w:t>
      </w:r>
      <w:proofErr w:type="spellEnd"/>
      <w:r>
        <w:t xml:space="preserve">, D., Murray, H., Olivier, A. y Human, P. (1997). </w:t>
      </w:r>
      <w:proofErr w:type="spellStart"/>
      <w:r>
        <w:t>Making</w:t>
      </w:r>
      <w:proofErr w:type="spellEnd"/>
      <w:r>
        <w:t xml:space="preserve"> </w:t>
      </w:r>
      <w:proofErr w:type="spellStart"/>
      <w:r>
        <w:t>sense</w:t>
      </w:r>
      <w:proofErr w:type="spellEnd"/>
      <w:r>
        <w:t xml:space="preserve">: </w:t>
      </w:r>
      <w:proofErr w:type="spellStart"/>
      <w:r>
        <w:t>teaching</w:t>
      </w:r>
      <w:proofErr w:type="spellEnd"/>
      <w:r>
        <w:t xml:space="preserve"> and </w:t>
      </w:r>
      <w:proofErr w:type="spellStart"/>
      <w:r>
        <w:t>learning</w:t>
      </w:r>
      <w:proofErr w:type="spellEnd"/>
      <w:r>
        <w:t xml:space="preserve"> </w:t>
      </w:r>
      <w:proofErr w:type="spellStart"/>
      <w:r>
        <w:t>mathematics</w:t>
      </w:r>
      <w:proofErr w:type="spellEnd"/>
      <w:r>
        <w:t xml:space="preserve"> </w:t>
      </w:r>
      <w:proofErr w:type="spellStart"/>
      <w:r>
        <w:t>with</w:t>
      </w:r>
      <w:proofErr w:type="spellEnd"/>
      <w:r>
        <w:t xml:space="preserve"> </w:t>
      </w:r>
      <w:proofErr w:type="spellStart"/>
      <w:r>
        <w:t>understanding</w:t>
      </w:r>
      <w:proofErr w:type="spellEnd"/>
      <w:r>
        <w:t xml:space="preserve">. Portsmouth, N. H.: </w:t>
      </w:r>
      <w:proofErr w:type="spellStart"/>
      <w:r>
        <w:t>Heinemann</w:t>
      </w:r>
      <w:proofErr w:type="spellEnd"/>
      <w:r>
        <w:t>.</w:t>
      </w:r>
    </w:p>
    <w:p w14:paraId="15060A9D" w14:textId="77777777" w:rsidR="00085EA7" w:rsidRDefault="000A3ECB" w:rsidP="00734CE2">
      <w:pPr>
        <w:pStyle w:val="Referenciabibliografica"/>
        <w:rPr>
          <w:highlight w:val="white"/>
        </w:rPr>
      </w:pPr>
      <w:r>
        <w:t xml:space="preserve">Huber, G. L. (2008). Aprendizaje activo y metodologías educativas Active </w:t>
      </w:r>
      <w:proofErr w:type="spellStart"/>
      <w:r>
        <w:t>learning</w:t>
      </w:r>
      <w:proofErr w:type="spellEnd"/>
      <w:r>
        <w:t xml:space="preserve"> and </w:t>
      </w:r>
      <w:proofErr w:type="spellStart"/>
      <w:r>
        <w:t>methods</w:t>
      </w:r>
      <w:proofErr w:type="spellEnd"/>
      <w:r>
        <w:t xml:space="preserve"> of </w:t>
      </w:r>
      <w:proofErr w:type="spellStart"/>
      <w:r>
        <w:t>teaching</w:t>
      </w:r>
      <w:proofErr w:type="spellEnd"/>
      <w:r>
        <w:t>. </w:t>
      </w:r>
      <w:r>
        <w:rPr>
          <w:i/>
        </w:rPr>
        <w:t>Revista de Educación</w:t>
      </w:r>
      <w:r>
        <w:t>, </w:t>
      </w:r>
      <w:r>
        <w:rPr>
          <w:i/>
        </w:rPr>
        <w:t>59</w:t>
      </w:r>
      <w:r w:rsidR="00734CE2">
        <w:t>, 59-8.</w:t>
      </w:r>
    </w:p>
    <w:p w14:paraId="23D1DD0A" w14:textId="77777777" w:rsidR="00085EA7" w:rsidRDefault="000A3ECB" w:rsidP="00734CE2">
      <w:pPr>
        <w:pStyle w:val="Referenciabibliografica"/>
        <w:rPr>
          <w:highlight w:val="white"/>
        </w:rPr>
      </w:pPr>
      <w:r>
        <w:rPr>
          <w:highlight w:val="white"/>
        </w:rPr>
        <w:t>NCTM (2000). </w:t>
      </w:r>
      <w:proofErr w:type="spellStart"/>
      <w:r>
        <w:rPr>
          <w:i/>
          <w:highlight w:val="white"/>
        </w:rPr>
        <w:t>Principles</w:t>
      </w:r>
      <w:proofErr w:type="spellEnd"/>
      <w:r>
        <w:rPr>
          <w:i/>
          <w:highlight w:val="white"/>
        </w:rPr>
        <w:t xml:space="preserve"> and </w:t>
      </w:r>
      <w:proofErr w:type="spellStart"/>
      <w:r>
        <w:rPr>
          <w:i/>
          <w:highlight w:val="white"/>
        </w:rPr>
        <w:t>standards</w:t>
      </w:r>
      <w:proofErr w:type="spellEnd"/>
      <w:r>
        <w:rPr>
          <w:i/>
          <w:highlight w:val="white"/>
        </w:rPr>
        <w:t xml:space="preserve"> </w:t>
      </w:r>
      <w:proofErr w:type="spellStart"/>
      <w:r>
        <w:rPr>
          <w:i/>
          <w:highlight w:val="white"/>
        </w:rPr>
        <w:t>for</w:t>
      </w:r>
      <w:proofErr w:type="spellEnd"/>
      <w:r>
        <w:rPr>
          <w:i/>
          <w:highlight w:val="white"/>
        </w:rPr>
        <w:t xml:space="preserve"> </w:t>
      </w:r>
      <w:proofErr w:type="spellStart"/>
      <w:r>
        <w:rPr>
          <w:i/>
          <w:highlight w:val="white"/>
        </w:rPr>
        <w:t>school</w:t>
      </w:r>
      <w:proofErr w:type="spellEnd"/>
      <w:r>
        <w:rPr>
          <w:i/>
          <w:highlight w:val="white"/>
        </w:rPr>
        <w:t xml:space="preserve"> </w:t>
      </w:r>
      <w:proofErr w:type="spellStart"/>
      <w:r>
        <w:rPr>
          <w:i/>
          <w:highlight w:val="white"/>
        </w:rPr>
        <w:t>mathematics</w:t>
      </w:r>
      <w:proofErr w:type="spellEnd"/>
      <w:r>
        <w:rPr>
          <w:i/>
          <w:highlight w:val="white"/>
        </w:rPr>
        <w:t>. </w:t>
      </w:r>
      <w:proofErr w:type="spellStart"/>
      <w:r>
        <w:rPr>
          <w:highlight w:val="white"/>
        </w:rPr>
        <w:t>Reston</w:t>
      </w:r>
      <w:proofErr w:type="spellEnd"/>
      <w:r>
        <w:rPr>
          <w:highlight w:val="white"/>
        </w:rPr>
        <w:t xml:space="preserve">, VA: </w:t>
      </w:r>
      <w:proofErr w:type="spellStart"/>
      <w:r>
        <w:rPr>
          <w:highlight w:val="white"/>
        </w:rPr>
        <w:t>National</w:t>
      </w:r>
      <w:proofErr w:type="spellEnd"/>
      <w:r>
        <w:rPr>
          <w:highlight w:val="white"/>
        </w:rPr>
        <w:t xml:space="preserve"> Council of </w:t>
      </w:r>
      <w:proofErr w:type="spellStart"/>
      <w:r>
        <w:rPr>
          <w:highlight w:val="white"/>
        </w:rPr>
        <w:t>Teachers</w:t>
      </w:r>
      <w:proofErr w:type="spellEnd"/>
      <w:r>
        <w:rPr>
          <w:highlight w:val="white"/>
        </w:rPr>
        <w:t xml:space="preserve"> of </w:t>
      </w:r>
      <w:proofErr w:type="spellStart"/>
      <w:r>
        <w:rPr>
          <w:highlight w:val="white"/>
        </w:rPr>
        <w:t>Mathematics</w:t>
      </w:r>
      <w:proofErr w:type="spellEnd"/>
      <w:r>
        <w:rPr>
          <w:highlight w:val="white"/>
        </w:rPr>
        <w:t>. </w:t>
      </w:r>
    </w:p>
    <w:p w14:paraId="45197E5B" w14:textId="77777777" w:rsidR="00085EA7" w:rsidRDefault="000A3ECB" w:rsidP="00734CE2">
      <w:pPr>
        <w:pStyle w:val="Referenciabibliografica"/>
      </w:pPr>
      <w:proofErr w:type="spellStart"/>
      <w:r>
        <w:t>Niss</w:t>
      </w:r>
      <w:proofErr w:type="spellEnd"/>
      <w:r>
        <w:t xml:space="preserve">, M. (2003).- </w:t>
      </w:r>
      <w:proofErr w:type="spellStart"/>
      <w:r>
        <w:t>Mathematical</w:t>
      </w:r>
      <w:proofErr w:type="spellEnd"/>
      <w:r>
        <w:t xml:space="preserve"> </w:t>
      </w:r>
      <w:proofErr w:type="spellStart"/>
      <w:r>
        <w:t>competencies</w:t>
      </w:r>
      <w:proofErr w:type="spellEnd"/>
      <w:r>
        <w:t xml:space="preserve"> and </w:t>
      </w:r>
      <w:proofErr w:type="spellStart"/>
      <w:r>
        <w:t>the</w:t>
      </w:r>
      <w:proofErr w:type="spellEnd"/>
      <w:r>
        <w:t xml:space="preserve"> </w:t>
      </w:r>
      <w:proofErr w:type="spellStart"/>
      <w:r>
        <w:t>learning</w:t>
      </w:r>
      <w:proofErr w:type="spellEnd"/>
      <w:r>
        <w:t xml:space="preserve"> of </w:t>
      </w:r>
      <w:proofErr w:type="spellStart"/>
      <w:r>
        <w:t>mathematics</w:t>
      </w:r>
      <w:proofErr w:type="spellEnd"/>
      <w:r>
        <w:t xml:space="preserve">: </w:t>
      </w:r>
      <w:proofErr w:type="spellStart"/>
      <w:r>
        <w:t>The</w:t>
      </w:r>
      <w:proofErr w:type="spellEnd"/>
      <w:r>
        <w:t xml:space="preserve"> </w:t>
      </w:r>
      <w:proofErr w:type="spellStart"/>
      <w:r>
        <w:t>Danish</w:t>
      </w:r>
      <w:proofErr w:type="spellEnd"/>
      <w:r>
        <w:t xml:space="preserve"> KOM Project. </w:t>
      </w:r>
    </w:p>
    <w:p w14:paraId="7E114BF6" w14:textId="77777777" w:rsidR="00085EA7" w:rsidRDefault="000A3ECB" w:rsidP="00734CE2">
      <w:pPr>
        <w:pStyle w:val="Referenciabibliografica"/>
        <w:rPr>
          <w:b/>
        </w:rPr>
      </w:pPr>
      <w:proofErr w:type="spellStart"/>
      <w:r>
        <w:t>Niss</w:t>
      </w:r>
      <w:proofErr w:type="spellEnd"/>
      <w:r>
        <w:t xml:space="preserve"> y </w:t>
      </w:r>
      <w:proofErr w:type="spellStart"/>
      <w:r>
        <w:t>Højgaard</w:t>
      </w:r>
      <w:proofErr w:type="spellEnd"/>
      <w:r>
        <w:t xml:space="preserve">, 2011. </w:t>
      </w:r>
      <w:proofErr w:type="spellStart"/>
      <w:r>
        <w:t>Competencies</w:t>
      </w:r>
      <w:proofErr w:type="spellEnd"/>
      <w:r>
        <w:t xml:space="preserve"> and </w:t>
      </w:r>
      <w:proofErr w:type="spellStart"/>
      <w:r>
        <w:t>Mathematical</w:t>
      </w:r>
      <w:proofErr w:type="spellEnd"/>
      <w:r>
        <w:t xml:space="preserve"> </w:t>
      </w:r>
      <w:proofErr w:type="spellStart"/>
      <w:r>
        <w:t>Learning</w:t>
      </w:r>
      <w:proofErr w:type="spellEnd"/>
      <w:r>
        <w:t xml:space="preserve">: Ideas and </w:t>
      </w:r>
      <w:proofErr w:type="spellStart"/>
      <w:r>
        <w:t>inspiration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development</w:t>
      </w:r>
      <w:proofErr w:type="spellEnd"/>
      <w:r>
        <w:t xml:space="preserve"> of </w:t>
      </w:r>
      <w:proofErr w:type="spellStart"/>
      <w:r>
        <w:t>mathematics</w:t>
      </w:r>
      <w:proofErr w:type="spellEnd"/>
      <w:r>
        <w:t xml:space="preserve"> </w:t>
      </w:r>
      <w:proofErr w:type="spellStart"/>
      <w:r>
        <w:t>teaching</w:t>
      </w:r>
      <w:proofErr w:type="spellEnd"/>
      <w:r>
        <w:t xml:space="preserve"> and </w:t>
      </w:r>
      <w:proofErr w:type="spellStart"/>
      <w:r>
        <w:t>learning</w:t>
      </w:r>
      <w:proofErr w:type="spellEnd"/>
      <w:r>
        <w:t xml:space="preserve"> in </w:t>
      </w:r>
      <w:proofErr w:type="spellStart"/>
      <w:r>
        <w:t>Denmark</w:t>
      </w:r>
      <w:proofErr w:type="spellEnd"/>
      <w:r>
        <w:t>.</w:t>
      </w:r>
    </w:p>
    <w:p w14:paraId="789C1393" w14:textId="77777777" w:rsidR="00085EA7" w:rsidRDefault="000A3ECB" w:rsidP="00734CE2">
      <w:pPr>
        <w:pStyle w:val="Referenciabibliografica"/>
      </w:pPr>
      <w:r>
        <w:t>OCDE (2015). Informe español. 2. Ministerio de educación, cultura y deporte. Secretaría de estado de educación, formación profesional y universidades. Dirección general de evaluación y cooperación territorial. Instituto nacional de evaluación educativa.</w:t>
      </w:r>
    </w:p>
    <w:p w14:paraId="16A7EE4F" w14:textId="77777777" w:rsidR="00085EA7" w:rsidRDefault="000A3ECB" w:rsidP="00734CE2">
      <w:pPr>
        <w:pStyle w:val="Referenciabibliografica"/>
      </w:pPr>
      <w:r>
        <w:t xml:space="preserve">Piedra de la Cuadra J., García Pérez R., Rebollo Catalán M. A. y </w:t>
      </w:r>
      <w:proofErr w:type="spellStart"/>
      <w:r>
        <w:t>Ries</w:t>
      </w:r>
      <w:proofErr w:type="spellEnd"/>
      <w:r>
        <w:t xml:space="preserve"> F.J. (2011) Actitudes hacia la coeducación en Andalucía ¿es el profesorado de Educación Física diferente? . </w:t>
      </w:r>
      <w:r>
        <w:rPr>
          <w:i/>
        </w:rPr>
        <w:t xml:space="preserve">Revista de </w:t>
      </w:r>
      <w:r>
        <w:rPr>
          <w:i/>
        </w:rPr>
        <w:lastRenderedPageBreak/>
        <w:t>Investigación en Educación</w:t>
      </w:r>
      <w:r>
        <w:t xml:space="preserve">, 9(2), 200-208. </w:t>
      </w:r>
    </w:p>
    <w:p w14:paraId="436E0293" w14:textId="77777777" w:rsidR="00085EA7" w:rsidRDefault="000A3ECB" w:rsidP="00734CE2">
      <w:pPr>
        <w:pStyle w:val="Referenciabibliografica"/>
      </w:pPr>
      <w:r>
        <w:t xml:space="preserve">Rico Luis., </w:t>
      </w:r>
      <w:proofErr w:type="spellStart"/>
      <w:r>
        <w:t>Lupiáñez</w:t>
      </w:r>
      <w:proofErr w:type="spellEnd"/>
      <w:r>
        <w:t xml:space="preserve"> J.L (2008). Competencias matemáticas desde una perspectiva curricular. Madrid: Alianza Editorial </w:t>
      </w:r>
    </w:p>
    <w:p w14:paraId="6E658BE1" w14:textId="77777777" w:rsidR="00085EA7" w:rsidRDefault="000A3ECB" w:rsidP="00734CE2">
      <w:pPr>
        <w:pStyle w:val="Referenciabibliografica"/>
      </w:pPr>
      <w:r>
        <w:t xml:space="preserve">Sánchez-Cruzado, C., Sánchez-Compaña, M.T. y Macías-García, J.A. (2018). </w:t>
      </w:r>
      <w:proofErr w:type="spellStart"/>
      <w:r>
        <w:t>Flipped</w:t>
      </w:r>
      <w:proofErr w:type="spellEnd"/>
      <w:r>
        <w:t xml:space="preserve"> </w:t>
      </w:r>
      <w:proofErr w:type="spellStart"/>
      <w:r>
        <w:t>classroom</w:t>
      </w:r>
      <w:proofErr w:type="spellEnd"/>
      <w:r>
        <w:t xml:space="preserve"> como estrategia metodológica para mejorar la competencia en trabajo grupal en didáctica de la matemática. </w:t>
      </w:r>
      <w:r>
        <w:rPr>
          <w:i/>
        </w:rPr>
        <w:t>Matemáticas, Educación y Sociedad, 1</w:t>
      </w:r>
      <w:r>
        <w:t>(3), pp. 31-43.</w:t>
      </w:r>
    </w:p>
    <w:p w14:paraId="48B425B5" w14:textId="77777777" w:rsidR="00085EA7" w:rsidRDefault="000A3ECB" w:rsidP="00734CE2">
      <w:pPr>
        <w:pStyle w:val="Referenciabibliografica"/>
      </w:pPr>
      <w:proofErr w:type="spellStart"/>
      <w:r>
        <w:t>Subirats</w:t>
      </w:r>
      <w:proofErr w:type="spellEnd"/>
      <w:r>
        <w:t xml:space="preserve"> M. (1994) Conquistar la igualdad: la coeducación hoy. Revista Iberoamericana de Educación, 6, 49-78. </w:t>
      </w:r>
    </w:p>
    <w:p w14:paraId="42176B0B" w14:textId="77777777" w:rsidR="00085EA7" w:rsidRDefault="000A3ECB" w:rsidP="00734CE2">
      <w:pPr>
        <w:pStyle w:val="Referenciabibliografica"/>
      </w:pPr>
      <w:proofErr w:type="spellStart"/>
      <w:r>
        <w:t>Tourón</w:t>
      </w:r>
      <w:proofErr w:type="spellEnd"/>
      <w:r>
        <w:t xml:space="preserve">, J. y Santiago, R. (2015). El modelo </w:t>
      </w:r>
      <w:proofErr w:type="spellStart"/>
      <w:r>
        <w:t>Flipped</w:t>
      </w:r>
      <w:proofErr w:type="spellEnd"/>
      <w:r>
        <w:t xml:space="preserve"> </w:t>
      </w:r>
      <w:proofErr w:type="spellStart"/>
      <w:r>
        <w:t>Learning</w:t>
      </w:r>
      <w:proofErr w:type="spellEnd"/>
      <w:r>
        <w:t xml:space="preserve"> y el desarrollo del talento en la escuela. Revista de Educación, 368, 196-231. https://doi.org/10.4438/1988-592X-RE-2015-368-288</w:t>
      </w:r>
    </w:p>
    <w:p w14:paraId="17725A1E" w14:textId="77777777" w:rsidR="00085EA7" w:rsidRDefault="000A3ECB" w:rsidP="00734CE2">
      <w:pPr>
        <w:pStyle w:val="Referenciabibliografica"/>
      </w:pPr>
      <w:r>
        <w:t>UNESCO (2012). Informe de Seguimiento de la Educación para Todo en el Mundo.</w:t>
      </w:r>
    </w:p>
    <w:p w14:paraId="18F7F190" w14:textId="77777777" w:rsidR="00734CE2" w:rsidRDefault="00734CE2" w:rsidP="00734CE2">
      <w:pPr>
        <w:spacing w:before="60"/>
      </w:pPr>
    </w:p>
    <w:p w14:paraId="7AFAF1C8" w14:textId="77777777" w:rsidR="00085EA7" w:rsidRDefault="00085EA7">
      <w:pPr>
        <w:spacing w:line="360" w:lineRule="auto"/>
        <w:ind w:hanging="2"/>
      </w:pPr>
    </w:p>
    <w:p w14:paraId="081A8902" w14:textId="77777777" w:rsidR="00085EA7" w:rsidRDefault="00085EA7">
      <w:pPr>
        <w:spacing w:line="360" w:lineRule="auto"/>
        <w:ind w:hanging="2"/>
      </w:pPr>
    </w:p>
    <w:p w14:paraId="7D06D53C" w14:textId="77777777" w:rsidR="00085EA7" w:rsidRDefault="00085EA7">
      <w:pPr>
        <w:spacing w:line="360" w:lineRule="auto"/>
        <w:ind w:hanging="2"/>
      </w:pPr>
    </w:p>
    <w:p w14:paraId="0A2F51E4" w14:textId="77777777" w:rsidR="00085EA7" w:rsidRDefault="00085EA7">
      <w:pPr>
        <w:spacing w:line="360" w:lineRule="auto"/>
        <w:ind w:hanging="2"/>
      </w:pPr>
    </w:p>
    <w:p w14:paraId="54654B4E" w14:textId="77777777" w:rsidR="00085EA7" w:rsidRDefault="00085EA7">
      <w:pPr>
        <w:spacing w:line="360" w:lineRule="auto"/>
        <w:ind w:hanging="2"/>
      </w:pPr>
    </w:p>
    <w:p w14:paraId="4D06C102" w14:textId="77777777" w:rsidR="00085EA7" w:rsidRDefault="00085EA7">
      <w:pPr>
        <w:ind w:hanging="2"/>
      </w:pPr>
    </w:p>
    <w:p w14:paraId="1727431E" w14:textId="77777777" w:rsidR="00085EA7" w:rsidRDefault="00085EA7">
      <w:pPr>
        <w:ind w:hanging="2"/>
      </w:pPr>
    </w:p>
    <w:p w14:paraId="5846A41F" w14:textId="77777777" w:rsidR="00085EA7" w:rsidRDefault="00085EA7">
      <w:pPr>
        <w:ind w:hanging="2"/>
      </w:pPr>
    </w:p>
    <w:p w14:paraId="29132B61" w14:textId="77777777" w:rsidR="00085EA7" w:rsidRDefault="00085EA7">
      <w:pPr>
        <w:ind w:hanging="2"/>
      </w:pPr>
    </w:p>
    <w:p w14:paraId="5F73F437" w14:textId="77777777" w:rsidR="00085EA7" w:rsidRDefault="00085EA7">
      <w:pPr>
        <w:ind w:hanging="2"/>
      </w:pPr>
    </w:p>
    <w:p w14:paraId="7E6CC2DC" w14:textId="77777777" w:rsidR="00085EA7" w:rsidRDefault="00085EA7">
      <w:pPr>
        <w:ind w:hanging="2"/>
      </w:pPr>
    </w:p>
    <w:p w14:paraId="2D7C6CCE" w14:textId="77777777" w:rsidR="00085EA7" w:rsidRDefault="00085EA7">
      <w:pPr>
        <w:ind w:hanging="2"/>
      </w:pPr>
    </w:p>
    <w:p w14:paraId="1966F07B" w14:textId="77777777" w:rsidR="00085EA7" w:rsidRDefault="00085EA7">
      <w:pPr>
        <w:ind w:hanging="2"/>
      </w:pPr>
    </w:p>
    <w:p w14:paraId="1D2469C4" w14:textId="77777777" w:rsidR="00085EA7" w:rsidRDefault="00085EA7">
      <w:pPr>
        <w:ind w:hanging="2"/>
      </w:pPr>
      <w:bookmarkStart w:id="1" w:name="_heading=h.gjdgxs" w:colFirst="0" w:colLast="0"/>
      <w:bookmarkEnd w:id="1"/>
    </w:p>
    <w:p w14:paraId="18FA37D5" w14:textId="77777777" w:rsidR="00085EA7" w:rsidRDefault="00085EA7">
      <w:pPr>
        <w:ind w:hanging="2"/>
      </w:pPr>
    </w:p>
    <w:sectPr w:rsidR="00085EA7">
      <w:headerReference w:type="even" r:id="rId7"/>
      <w:headerReference w:type="default" r:id="rId8"/>
      <w:footerReference w:type="even" r:id="rId9"/>
      <w:footerReference w:type="default" r:id="rId10"/>
      <w:headerReference w:type="first" r:id="rId11"/>
      <w:footerReference w:type="first" r:id="rId12"/>
      <w:pgSz w:w="11906" w:h="16838"/>
      <w:pgMar w:top="1387" w:right="1134" w:bottom="1418" w:left="1134" w:header="284"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0EDE0" w14:textId="77777777" w:rsidR="00FC75EE" w:rsidRDefault="00FC75EE">
      <w:pPr>
        <w:ind w:hanging="2"/>
      </w:pPr>
      <w:r>
        <w:separator/>
      </w:r>
    </w:p>
  </w:endnote>
  <w:endnote w:type="continuationSeparator" w:id="0">
    <w:p w14:paraId="375ACDA1" w14:textId="77777777" w:rsidR="00FC75EE" w:rsidRDefault="00FC75EE">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ebkit-standard">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EB Garamond">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569F" w14:textId="77777777" w:rsidR="00085EA7" w:rsidRDefault="000A3ECB">
    <w:pPr>
      <w:pBdr>
        <w:top w:val="nil"/>
        <w:left w:val="nil"/>
        <w:bottom w:val="nil"/>
        <w:right w:val="nil"/>
        <w:between w:val="nil"/>
      </w:pBdr>
      <w:tabs>
        <w:tab w:val="center" w:pos="4252"/>
        <w:tab w:val="right" w:pos="8504"/>
      </w:tabs>
      <w:ind w:hanging="2"/>
      <w:rPr>
        <w:color w:val="000000"/>
      </w:rPr>
    </w:pPr>
    <w:r>
      <w:rPr>
        <w:color w:val="000000"/>
      </w:rPr>
      <w:fldChar w:fldCharType="begin"/>
    </w:r>
    <w:r>
      <w:rPr>
        <w:color w:val="000000"/>
      </w:rPr>
      <w:instrText>PAGE</w:instrText>
    </w:r>
    <w:r>
      <w:rPr>
        <w:color w:val="000000"/>
      </w:rPr>
      <w:fldChar w:fldCharType="end"/>
    </w:r>
  </w:p>
  <w:p w14:paraId="2217D56D" w14:textId="77777777" w:rsidR="00085EA7" w:rsidRDefault="00085EA7">
    <w:pPr>
      <w:pBdr>
        <w:top w:val="nil"/>
        <w:left w:val="nil"/>
        <w:bottom w:val="nil"/>
        <w:right w:val="nil"/>
        <w:between w:val="nil"/>
      </w:pBdr>
      <w:tabs>
        <w:tab w:val="center" w:pos="4252"/>
        <w:tab w:val="right" w:pos="8504"/>
      </w:tabs>
      <w:ind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CB28" w14:textId="77777777" w:rsidR="00085EA7" w:rsidRDefault="00085EA7">
    <w:pPr>
      <w:widowControl w:val="0"/>
      <w:pBdr>
        <w:top w:val="nil"/>
        <w:left w:val="nil"/>
        <w:bottom w:val="nil"/>
        <w:right w:val="nil"/>
        <w:between w:val="nil"/>
      </w:pBdr>
      <w:spacing w:line="276" w:lineRule="auto"/>
      <w:ind w:hanging="2"/>
      <w:rPr>
        <w:color w:val="000000"/>
      </w:rPr>
    </w:pPr>
  </w:p>
  <w:tbl>
    <w:tblPr>
      <w:tblStyle w:val="a2"/>
      <w:tblW w:w="9854" w:type="dxa"/>
      <w:tblInd w:w="0"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1021"/>
      <w:gridCol w:w="8833"/>
    </w:tblGrid>
    <w:tr w:rsidR="00085EA7" w14:paraId="347B15CD" w14:textId="77777777">
      <w:tc>
        <w:tcPr>
          <w:tcW w:w="1021" w:type="dxa"/>
        </w:tcPr>
        <w:p w14:paraId="48666997" w14:textId="77777777" w:rsidR="00085EA7" w:rsidRDefault="000A3ECB">
          <w:pPr>
            <w:pBdr>
              <w:top w:val="nil"/>
              <w:left w:val="nil"/>
              <w:bottom w:val="nil"/>
              <w:right w:val="nil"/>
              <w:between w:val="nil"/>
            </w:pBdr>
            <w:tabs>
              <w:tab w:val="center" w:pos="4252"/>
              <w:tab w:val="right" w:pos="8504"/>
            </w:tabs>
            <w:ind w:hanging="2"/>
            <w:jc w:val="right"/>
            <w:rPr>
              <w:color w:val="4F81BD"/>
              <w:sz w:val="32"/>
              <w:szCs w:val="32"/>
            </w:rPr>
          </w:pPr>
          <w:r>
            <w:rPr>
              <w:color w:val="000000"/>
            </w:rPr>
            <w:fldChar w:fldCharType="begin"/>
          </w:r>
          <w:r>
            <w:rPr>
              <w:color w:val="000000"/>
            </w:rPr>
            <w:instrText>PAGE</w:instrText>
          </w:r>
          <w:r>
            <w:rPr>
              <w:color w:val="000000"/>
            </w:rPr>
            <w:fldChar w:fldCharType="separate"/>
          </w:r>
          <w:r w:rsidR="0040461E">
            <w:rPr>
              <w:noProof/>
              <w:color w:val="000000"/>
            </w:rPr>
            <w:t>2</w:t>
          </w:r>
          <w:r>
            <w:rPr>
              <w:color w:val="000000"/>
            </w:rPr>
            <w:fldChar w:fldCharType="end"/>
          </w:r>
        </w:p>
      </w:tc>
      <w:tc>
        <w:tcPr>
          <w:tcW w:w="8833" w:type="dxa"/>
        </w:tcPr>
        <w:p w14:paraId="1BED9834" w14:textId="77777777" w:rsidR="00085EA7" w:rsidRDefault="000A3ECB">
          <w:pPr>
            <w:pBdr>
              <w:top w:val="nil"/>
              <w:left w:val="nil"/>
              <w:bottom w:val="nil"/>
              <w:right w:val="nil"/>
              <w:between w:val="nil"/>
            </w:pBdr>
            <w:tabs>
              <w:tab w:val="center" w:pos="4252"/>
              <w:tab w:val="right" w:pos="8504"/>
            </w:tabs>
            <w:ind w:hanging="2"/>
            <w:rPr>
              <w:rFonts w:ascii="Calibri" w:eastAsia="Calibri" w:hAnsi="Calibri" w:cs="Calibri"/>
              <w:color w:val="000000"/>
              <w:sz w:val="22"/>
              <w:szCs w:val="22"/>
            </w:rPr>
          </w:pPr>
          <w:r>
            <w:rPr>
              <w:rFonts w:ascii="EB Garamond" w:eastAsia="EB Garamond" w:hAnsi="EB Garamond" w:cs="EB Garamond"/>
              <w:b/>
              <w:color w:val="000000"/>
            </w:rPr>
            <w:t>ACTAS TÉCNICO-CIENTÍFICAS                             ISBN XXXXXXXXXX</w:t>
          </w:r>
        </w:p>
        <w:p w14:paraId="04F4CE46" w14:textId="77777777" w:rsidR="00085EA7" w:rsidRDefault="00085EA7">
          <w:pPr>
            <w:pBdr>
              <w:top w:val="nil"/>
              <w:left w:val="nil"/>
              <w:bottom w:val="nil"/>
              <w:right w:val="nil"/>
              <w:between w:val="nil"/>
            </w:pBdr>
            <w:tabs>
              <w:tab w:val="center" w:pos="4252"/>
              <w:tab w:val="right" w:pos="8504"/>
            </w:tabs>
            <w:ind w:hanging="2"/>
            <w:rPr>
              <w:rFonts w:ascii="EB Garamond" w:eastAsia="EB Garamond" w:hAnsi="EB Garamond" w:cs="EB Garamond"/>
              <w:b/>
              <w:color w:val="000000"/>
            </w:rPr>
          </w:pPr>
        </w:p>
        <w:p w14:paraId="3E99FC91" w14:textId="77777777" w:rsidR="00085EA7" w:rsidRDefault="00085EA7">
          <w:pPr>
            <w:pBdr>
              <w:top w:val="nil"/>
              <w:left w:val="nil"/>
              <w:bottom w:val="nil"/>
              <w:right w:val="nil"/>
              <w:between w:val="nil"/>
            </w:pBdr>
            <w:tabs>
              <w:tab w:val="center" w:pos="4252"/>
              <w:tab w:val="right" w:pos="8504"/>
            </w:tabs>
            <w:ind w:hanging="2"/>
            <w:rPr>
              <w:rFonts w:ascii="EB Garamond" w:eastAsia="EB Garamond" w:hAnsi="EB Garamond" w:cs="EB Garamond"/>
              <w:b/>
              <w:color w:val="000000"/>
            </w:rPr>
          </w:pPr>
        </w:p>
      </w:tc>
    </w:tr>
  </w:tbl>
  <w:p w14:paraId="71002C1E" w14:textId="77777777" w:rsidR="00085EA7" w:rsidRDefault="00085EA7">
    <w:pPr>
      <w:pBdr>
        <w:top w:val="nil"/>
        <w:left w:val="nil"/>
        <w:bottom w:val="nil"/>
        <w:right w:val="nil"/>
        <w:between w:val="nil"/>
      </w:pBdr>
      <w:tabs>
        <w:tab w:val="center" w:pos="4252"/>
        <w:tab w:val="right" w:pos="8504"/>
      </w:tabs>
      <w:ind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735E" w14:textId="77777777" w:rsidR="00085EA7" w:rsidRDefault="000A3ECB">
    <w:pPr>
      <w:pBdr>
        <w:top w:val="nil"/>
        <w:left w:val="nil"/>
        <w:bottom w:val="nil"/>
        <w:right w:val="nil"/>
        <w:between w:val="nil"/>
      </w:pBdr>
      <w:tabs>
        <w:tab w:val="center" w:pos="4252"/>
        <w:tab w:val="right" w:pos="8504"/>
      </w:tabs>
      <w:ind w:right="360" w:hanging="2"/>
      <w:jc w:val="center"/>
      <w:rPr>
        <w:rFonts w:ascii="Calibri" w:eastAsia="Calibri" w:hAnsi="Calibri" w:cs="Calibri"/>
        <w:color w:val="000000"/>
        <w:sz w:val="14"/>
        <w:szCs w:val="14"/>
      </w:rPr>
    </w:pPr>
    <w:r>
      <w:rPr>
        <w:rFonts w:ascii="Calibri" w:eastAsia="Calibri" w:hAnsi="Calibri" w:cs="Calibri"/>
        <w:b/>
        <w:color w:val="000000"/>
        <w:sz w:val="20"/>
        <w:szCs w:val="20"/>
      </w:rPr>
      <w:t>Normativa comunicaciones</w:t>
    </w:r>
  </w:p>
  <w:p w14:paraId="30D9BF75" w14:textId="77777777" w:rsidR="00085EA7" w:rsidRDefault="00085EA7">
    <w:pPr>
      <w:pBdr>
        <w:top w:val="nil"/>
        <w:left w:val="nil"/>
        <w:bottom w:val="nil"/>
        <w:right w:val="nil"/>
        <w:between w:val="nil"/>
      </w:pBdr>
      <w:tabs>
        <w:tab w:val="center" w:pos="4252"/>
        <w:tab w:val="right" w:pos="8504"/>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D3458" w14:textId="77777777" w:rsidR="00FC75EE" w:rsidRDefault="00FC75EE">
      <w:pPr>
        <w:ind w:hanging="2"/>
      </w:pPr>
      <w:r>
        <w:separator/>
      </w:r>
    </w:p>
  </w:footnote>
  <w:footnote w:type="continuationSeparator" w:id="0">
    <w:p w14:paraId="607C6B67" w14:textId="77777777" w:rsidR="00FC75EE" w:rsidRDefault="00FC75EE">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F37A" w14:textId="77777777" w:rsidR="00085EA7" w:rsidRDefault="00085EA7">
    <w:pPr>
      <w:pBdr>
        <w:top w:val="nil"/>
        <w:left w:val="nil"/>
        <w:bottom w:val="nil"/>
        <w:right w:val="nil"/>
        <w:between w:val="nil"/>
      </w:pBdr>
      <w:tabs>
        <w:tab w:val="center" w:pos="4252"/>
        <w:tab w:val="right" w:pos="8504"/>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AFBE" w14:textId="77777777" w:rsidR="00085EA7" w:rsidRDefault="000A3ECB">
    <w:pPr>
      <w:pBdr>
        <w:top w:val="nil"/>
        <w:left w:val="nil"/>
        <w:bottom w:val="nil"/>
        <w:right w:val="nil"/>
        <w:between w:val="nil"/>
      </w:pBdr>
      <w:tabs>
        <w:tab w:val="center" w:pos="4252"/>
        <w:tab w:val="right" w:pos="8504"/>
      </w:tabs>
      <w:ind w:hanging="2"/>
      <w:rPr>
        <w:color w:val="000000"/>
      </w:rPr>
    </w:pPr>
    <w:r>
      <w:rPr>
        <w:color w:val="000000"/>
      </w:rPr>
      <w:t xml:space="preserve">                </w:t>
    </w:r>
    <w:r>
      <w:rPr>
        <w:noProof/>
        <w:lang w:val="es-ES_tradnl" w:eastAsia="es-ES_tradnl"/>
      </w:rPr>
      <w:drawing>
        <wp:anchor distT="0" distB="0" distL="114300" distR="114300" simplePos="0" relativeHeight="251658240" behindDoc="0" locked="0" layoutInCell="1" hidden="0" allowOverlap="1" wp14:anchorId="6CAF26B9" wp14:editId="166D7DF9">
          <wp:simplePos x="0" y="0"/>
          <wp:positionH relativeFrom="column">
            <wp:posOffset>-243839</wp:posOffset>
          </wp:positionH>
          <wp:positionV relativeFrom="paragraph">
            <wp:posOffset>168910</wp:posOffset>
          </wp:positionV>
          <wp:extent cx="856615" cy="527685"/>
          <wp:effectExtent l="0" t="0" r="0" b="0"/>
          <wp:wrapSquare wrapText="bothSides" distT="0" distB="0" distL="114300" distR="11430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0999" b="27600"/>
                  <a:stretch>
                    <a:fillRect/>
                  </a:stretch>
                </pic:blipFill>
                <pic:spPr>
                  <a:xfrm>
                    <a:off x="0" y="0"/>
                    <a:ext cx="856615" cy="527685"/>
                  </a:xfrm>
                  <a:prstGeom prst="rect">
                    <a:avLst/>
                  </a:prstGeom>
                  <a:ln/>
                </pic:spPr>
              </pic:pic>
            </a:graphicData>
          </a:graphic>
        </wp:anchor>
      </w:drawing>
    </w:r>
  </w:p>
  <w:p w14:paraId="6541DC1F" w14:textId="77777777" w:rsidR="00085EA7" w:rsidRDefault="000A3ECB">
    <w:pPr>
      <w:pBdr>
        <w:top w:val="nil"/>
        <w:left w:val="nil"/>
        <w:bottom w:val="nil"/>
        <w:right w:val="nil"/>
        <w:between w:val="nil"/>
      </w:pBdr>
      <w:tabs>
        <w:tab w:val="center" w:pos="4252"/>
        <w:tab w:val="right" w:pos="8504"/>
      </w:tabs>
      <w:ind w:hanging="2"/>
      <w:rPr>
        <w:color w:val="000000"/>
      </w:rPr>
    </w:pPr>
    <w:r>
      <w:rPr>
        <w:noProof/>
        <w:lang w:val="es-ES_tradnl" w:eastAsia="es-ES_tradnl"/>
      </w:rPr>
      <w:drawing>
        <wp:anchor distT="0" distB="0" distL="114300" distR="114300" simplePos="0" relativeHeight="251659264" behindDoc="0" locked="0" layoutInCell="1" hidden="0" allowOverlap="1" wp14:anchorId="01866931" wp14:editId="1C7E24F7">
          <wp:simplePos x="0" y="0"/>
          <wp:positionH relativeFrom="column">
            <wp:posOffset>4761230</wp:posOffset>
          </wp:positionH>
          <wp:positionV relativeFrom="paragraph">
            <wp:posOffset>154305</wp:posOffset>
          </wp:positionV>
          <wp:extent cx="1876425" cy="232410"/>
          <wp:effectExtent l="0" t="0" r="0" b="0"/>
          <wp:wrapSquare wrapText="bothSides" distT="0" distB="0" distL="114300" distR="11430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76425" cy="232410"/>
                  </a:xfrm>
                  <a:prstGeom prst="rect">
                    <a:avLst/>
                  </a:prstGeom>
                  <a:ln/>
                </pic:spPr>
              </pic:pic>
            </a:graphicData>
          </a:graphic>
        </wp:anchor>
      </w:drawing>
    </w:r>
  </w:p>
  <w:p w14:paraId="2AA671C5" w14:textId="77777777" w:rsidR="00085EA7" w:rsidRDefault="000A3ECB">
    <w:pPr>
      <w:pBdr>
        <w:top w:val="nil"/>
        <w:left w:val="nil"/>
        <w:bottom w:val="nil"/>
        <w:right w:val="nil"/>
        <w:between w:val="nil"/>
      </w:pBdr>
      <w:tabs>
        <w:tab w:val="center" w:pos="4252"/>
        <w:tab w:val="right" w:pos="8504"/>
      </w:tabs>
      <w:ind w:hanging="2"/>
      <w:jc w:val="center"/>
      <w:rPr>
        <w:color w:val="000000"/>
        <w:sz w:val="16"/>
        <w:szCs w:val="16"/>
      </w:rPr>
    </w:pPr>
    <w:r>
      <w:rPr>
        <w:color w:val="000000"/>
        <w:sz w:val="16"/>
        <w:szCs w:val="16"/>
      </w:rPr>
      <w:t>3º Congreso Mundial de Educación EDUCA 2020</w:t>
    </w:r>
  </w:p>
  <w:p w14:paraId="4E676A9B" w14:textId="77777777" w:rsidR="00085EA7" w:rsidRDefault="000A3ECB">
    <w:pPr>
      <w:pBdr>
        <w:top w:val="nil"/>
        <w:left w:val="nil"/>
        <w:bottom w:val="nil"/>
        <w:right w:val="nil"/>
        <w:between w:val="nil"/>
      </w:pBdr>
      <w:tabs>
        <w:tab w:val="center" w:pos="4252"/>
        <w:tab w:val="right" w:pos="8504"/>
      </w:tabs>
      <w:ind w:hanging="2"/>
      <w:jc w:val="center"/>
      <w:rPr>
        <w:color w:val="000000"/>
        <w:sz w:val="16"/>
        <w:szCs w:val="16"/>
      </w:rPr>
    </w:pPr>
    <w:r>
      <w:rPr>
        <w:color w:val="000000"/>
        <w:sz w:val="16"/>
        <w:szCs w:val="16"/>
      </w:rPr>
      <w:t>Santiago de Compostela. España. 27-29 de febrero 2020</w:t>
    </w:r>
  </w:p>
  <w:p w14:paraId="7071A68E" w14:textId="77777777" w:rsidR="00085EA7" w:rsidRDefault="00085EA7">
    <w:pPr>
      <w:pBdr>
        <w:top w:val="nil"/>
        <w:left w:val="nil"/>
        <w:bottom w:val="nil"/>
        <w:right w:val="nil"/>
        <w:between w:val="nil"/>
      </w:pBdr>
      <w:tabs>
        <w:tab w:val="center" w:pos="4252"/>
        <w:tab w:val="right" w:pos="8504"/>
      </w:tabs>
      <w:ind w:hanging="2"/>
      <w:jc w:val="center"/>
      <w:rPr>
        <w:color w:val="000000"/>
        <w:sz w:val="16"/>
        <w:szCs w:val="16"/>
      </w:rPr>
    </w:pPr>
  </w:p>
  <w:p w14:paraId="530F8527" w14:textId="77777777" w:rsidR="00085EA7" w:rsidRDefault="00085EA7">
    <w:pPr>
      <w:pBdr>
        <w:top w:val="nil"/>
        <w:left w:val="nil"/>
        <w:bottom w:val="nil"/>
        <w:right w:val="nil"/>
        <w:between w:val="nil"/>
      </w:pBdr>
      <w:tabs>
        <w:tab w:val="center" w:pos="4252"/>
        <w:tab w:val="right" w:pos="8504"/>
      </w:tabs>
      <w:ind w:hanging="2"/>
      <w:jc w:val="cente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3155" w14:textId="77777777" w:rsidR="00085EA7" w:rsidRDefault="000A3ECB">
    <w:pPr>
      <w:pBdr>
        <w:top w:val="nil"/>
        <w:left w:val="nil"/>
        <w:bottom w:val="nil"/>
        <w:right w:val="nil"/>
        <w:between w:val="nil"/>
      </w:pBdr>
      <w:tabs>
        <w:tab w:val="center" w:pos="4819"/>
      </w:tabs>
      <w:ind w:hanging="2"/>
      <w:jc w:val="center"/>
      <w:rPr>
        <w:rFonts w:ascii="Calibri" w:eastAsia="Calibri" w:hAnsi="Calibri" w:cs="Calibri"/>
        <w:color w:val="000000"/>
        <w:sz w:val="16"/>
        <w:szCs w:val="16"/>
      </w:rPr>
    </w:pPr>
    <w:r>
      <w:rPr>
        <w:rFonts w:ascii="Calibri" w:eastAsia="Calibri" w:hAnsi="Calibri" w:cs="Calibri"/>
        <w:noProof/>
        <w:color w:val="000000"/>
        <w:sz w:val="16"/>
        <w:szCs w:val="16"/>
        <w:lang w:val="es-ES_tradnl" w:eastAsia="es-ES_tradnl"/>
      </w:rPr>
      <w:drawing>
        <wp:inline distT="0" distB="0" distL="114300" distR="114300" wp14:anchorId="2E5CD8FF" wp14:editId="3AFD75A2">
          <wp:extent cx="6371590" cy="763270"/>
          <wp:effectExtent l="0" t="0" r="0" b="0"/>
          <wp:docPr id="10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371590" cy="7632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A7"/>
    <w:rsid w:val="00085EA7"/>
    <w:rsid w:val="000A3ECB"/>
    <w:rsid w:val="0013507C"/>
    <w:rsid w:val="00267954"/>
    <w:rsid w:val="002C6902"/>
    <w:rsid w:val="0040461E"/>
    <w:rsid w:val="00734CE2"/>
    <w:rsid w:val="00850B39"/>
    <w:rsid w:val="0096097B"/>
    <w:rsid w:val="00D55B69"/>
    <w:rsid w:val="00FC7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BF33"/>
  <w15:docId w15:val="{7BD02481-67E5-410D-BE9F-896F4784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55B69"/>
    <w:pPr>
      <w:suppressAutoHyphens/>
      <w:jc w:val="both"/>
      <w:textDirection w:val="btLr"/>
      <w:textAlignment w:val="top"/>
      <w:outlineLvl w:val="0"/>
    </w:pPr>
    <w:rPr>
      <w:position w:val="-1"/>
    </w:rPr>
  </w:style>
  <w:style w:type="paragraph" w:styleId="Ttulo1">
    <w:name w:val="heading 1"/>
    <w:basedOn w:val="Normal"/>
    <w:next w:val="Normal"/>
    <w:pPr>
      <w:keepNext/>
      <w:spacing w:line="360" w:lineRule="auto"/>
      <w:ind w:leftChars="-1" w:left="-1" w:hangingChars="1" w:hanging="1"/>
    </w:pPr>
    <w:rPr>
      <w:b/>
      <w:bCs/>
    </w:rPr>
  </w:style>
  <w:style w:type="paragraph" w:styleId="Ttulo2">
    <w:name w:val="heading 2"/>
    <w:basedOn w:val="Normal"/>
    <w:next w:val="Normal"/>
    <w:pPr>
      <w:keepNext/>
      <w:spacing w:line="360" w:lineRule="auto"/>
      <w:ind w:leftChars="-1" w:left="113" w:hangingChars="1" w:hanging="1"/>
      <w:outlineLvl w:val="1"/>
    </w:pPr>
    <w:rPr>
      <w:b/>
      <w:bCs/>
      <w:i/>
      <w:iCs/>
    </w:rPr>
  </w:style>
  <w:style w:type="paragraph" w:styleId="Ttulo3">
    <w:name w:val="heading 3"/>
    <w:basedOn w:val="Normal"/>
    <w:next w:val="Normal"/>
    <w:pPr>
      <w:keepNext/>
      <w:spacing w:before="240" w:after="60" w:line="1" w:lineRule="atLeast"/>
      <w:ind w:leftChars="-1" w:left="-1" w:hangingChars="1" w:hanging="1"/>
      <w:outlineLvl w:val="2"/>
    </w:pPr>
    <w:rPr>
      <w:rFonts w:ascii="Arial" w:hAnsi="Arial" w:cs="Arial"/>
      <w:b/>
      <w:bCs/>
      <w:sz w:val="26"/>
      <w:szCs w:val="26"/>
    </w:rPr>
  </w:style>
  <w:style w:type="paragraph" w:styleId="Ttulo4">
    <w:name w:val="heading 4"/>
    <w:basedOn w:val="Normal"/>
    <w:next w:val="Normal"/>
    <w:pPr>
      <w:keepNext/>
      <w:spacing w:line="360" w:lineRule="auto"/>
      <w:ind w:leftChars="-1" w:left="-1" w:hangingChars="1" w:hanging="1"/>
      <w:jc w:val="center"/>
      <w:outlineLvl w:val="3"/>
    </w:pPr>
    <w:rPr>
      <w:b/>
      <w:bCs/>
      <w:i/>
      <w:iCs/>
      <w:color w:val="800000"/>
    </w:rPr>
  </w:style>
  <w:style w:type="paragraph" w:styleId="Ttulo5">
    <w:name w:val="heading 5"/>
    <w:basedOn w:val="Normal"/>
    <w:next w:val="Normal"/>
    <w:pPr>
      <w:keepNext/>
      <w:spacing w:line="360" w:lineRule="auto"/>
      <w:ind w:leftChars="-1" w:left="-1" w:hangingChars="1" w:hanging="1"/>
      <w:jc w:val="center"/>
      <w:outlineLvl w:val="4"/>
    </w:pPr>
    <w:rPr>
      <w:b/>
      <w:bCs/>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pPr>
      <w:spacing w:before="240" w:after="60" w:line="1" w:lineRule="atLeast"/>
      <w:ind w:leftChars="-1" w:left="-1" w:hangingChars="1" w:hanging="1"/>
      <w:outlineLvl w:val="6"/>
    </w:pPr>
  </w:style>
  <w:style w:type="paragraph" w:styleId="Ttulo8">
    <w:name w:val="heading 8"/>
    <w:basedOn w:val="Normal"/>
    <w:next w:val="Normal"/>
    <w:pPr>
      <w:spacing w:before="240" w:after="60" w:line="1" w:lineRule="atLeast"/>
      <w:ind w:leftChars="-1" w:left="-1" w:hangingChars="1" w:hanging="1"/>
      <w:outlineLvl w:val="7"/>
    </w:pPr>
    <w:rPr>
      <w:i/>
      <w:iCs/>
    </w:rPr>
  </w:style>
  <w:style w:type="paragraph" w:styleId="Ttulo9">
    <w:name w:val="heading 9"/>
    <w:basedOn w:val="Normal"/>
    <w:next w:val="Normal"/>
    <w:pPr>
      <w:keepNext/>
      <w:framePr w:hSpace="141" w:wrap="around" w:vAnchor="text" w:hAnchor="margin" w:y="1"/>
      <w:spacing w:line="360" w:lineRule="auto"/>
      <w:ind w:leftChars="-1" w:left="-1" w:hangingChars="1" w:hanging="1"/>
      <w:jc w:val="center"/>
      <w:outlineLvl w:val="8"/>
    </w:pPr>
    <w:rPr>
      <w:b/>
      <w:bCs/>
      <w:color w:val="FF000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line="1" w:lineRule="atLeast"/>
      <w:ind w:leftChars="-1" w:left="-1" w:hangingChars="1" w:hanging="1"/>
    </w:pPr>
  </w:style>
  <w:style w:type="paragraph" w:styleId="Sangra2detindependiente">
    <w:name w:val="Body Text Indent 2"/>
    <w:basedOn w:val="Normal"/>
    <w:pPr>
      <w:spacing w:line="360" w:lineRule="auto"/>
      <w:ind w:leftChars="-1" w:left="113" w:hangingChars="1" w:hanging="1"/>
    </w:pPr>
    <w:rPr>
      <w:iCs/>
    </w:rPr>
  </w:style>
  <w:style w:type="paragraph" w:styleId="Textoindependiente">
    <w:name w:val="Body Text"/>
    <w:basedOn w:val="Normal"/>
    <w:pPr>
      <w:spacing w:line="360" w:lineRule="auto"/>
      <w:ind w:leftChars="-1" w:left="-1" w:hangingChars="1" w:hanging="1"/>
    </w:pPr>
  </w:style>
  <w:style w:type="paragraph" w:styleId="Sangradetextonormal">
    <w:name w:val="Body Text Indent"/>
    <w:basedOn w:val="Normal"/>
    <w:pPr>
      <w:spacing w:after="120" w:line="1" w:lineRule="atLeast"/>
      <w:ind w:leftChars="-1" w:left="283" w:hangingChars="1" w:hanging="1"/>
    </w:pPr>
  </w:style>
  <w:style w:type="paragraph" w:styleId="Textoindependiente2">
    <w:name w:val="Body Text 2"/>
    <w:basedOn w:val="Normal"/>
    <w:pPr>
      <w:spacing w:line="360" w:lineRule="auto"/>
      <w:ind w:leftChars="-1" w:left="-1" w:hangingChars="1" w:hanging="1"/>
    </w:pPr>
    <w:rPr>
      <w:b/>
      <w:i/>
      <w:iCs/>
    </w:rPr>
  </w:style>
  <w:style w:type="paragraph" w:styleId="Sangra3detindependiente">
    <w:name w:val="Body Text Indent 3"/>
    <w:basedOn w:val="Normal"/>
    <w:pPr>
      <w:spacing w:line="360" w:lineRule="auto"/>
      <w:ind w:leftChars="-1" w:left="-1" w:hangingChars="1" w:hanging="1"/>
    </w:pPr>
  </w:style>
  <w:style w:type="character" w:styleId="Hipervnculo">
    <w:name w:val="Hyperlink"/>
    <w:rPr>
      <w:color w:val="0000FF"/>
      <w:w w:val="100"/>
      <w:position w:val="-1"/>
      <w:u w:val="single"/>
      <w:effect w:val="none"/>
      <w:vertAlign w:val="baseline"/>
      <w:cs w:val="0"/>
      <w:em w:val="none"/>
    </w:rPr>
  </w:style>
  <w:style w:type="paragraph" w:styleId="Piedepgina">
    <w:name w:val="footer"/>
    <w:basedOn w:val="Normal"/>
    <w:pPr>
      <w:tabs>
        <w:tab w:val="center" w:pos="4252"/>
        <w:tab w:val="right" w:pos="8504"/>
      </w:tabs>
      <w:spacing w:line="1" w:lineRule="atLeast"/>
      <w:ind w:leftChars="-1" w:left="-1" w:hangingChars="1" w:hanging="1"/>
    </w:pPr>
  </w:style>
  <w:style w:type="paragraph" w:customStyle="1" w:styleId="Puesto1">
    <w:name w:val="Puesto1"/>
    <w:basedOn w:val="Normal"/>
    <w:pPr>
      <w:spacing w:line="1" w:lineRule="atLeast"/>
      <w:ind w:leftChars="-1" w:left="-1" w:hangingChars="1" w:hanging="1"/>
      <w:jc w:val="center"/>
    </w:pPr>
    <w:rPr>
      <w:b/>
      <w:bCs/>
      <w:sz w:val="28"/>
    </w:rPr>
  </w:style>
  <w:style w:type="paragraph" w:styleId="Textoindependiente3">
    <w:name w:val="Body Text 3"/>
    <w:basedOn w:val="Normal"/>
    <w:pPr>
      <w:spacing w:line="360" w:lineRule="auto"/>
      <w:ind w:leftChars="-1" w:left="-1" w:hangingChars="1" w:hanging="1"/>
      <w:jc w:val="center"/>
    </w:pPr>
    <w:rPr>
      <w:b/>
      <w:bCs/>
      <w:sz w:val="22"/>
    </w:rPr>
  </w:style>
  <w:style w:type="paragraph" w:styleId="Encabezado">
    <w:name w:val="header"/>
    <w:basedOn w:val="Normal"/>
    <w:pPr>
      <w:tabs>
        <w:tab w:val="center" w:pos="4252"/>
        <w:tab w:val="right" w:pos="8504"/>
      </w:tabs>
      <w:spacing w:line="1" w:lineRule="atLeast"/>
      <w:ind w:leftChars="-1" w:left="-1" w:hangingChars="1" w:hanging="1"/>
    </w:pPr>
  </w:style>
  <w:style w:type="character" w:styleId="Nmerodepgina">
    <w:name w:val="page number"/>
    <w:basedOn w:val="Fuentedeprrafopredeter"/>
    <w:rPr>
      <w:w w:val="100"/>
      <w:position w:val="-1"/>
      <w:effect w:val="none"/>
      <w:vertAlign w:val="baseline"/>
      <w:cs w:val="0"/>
      <w:em w:val="none"/>
    </w:rPr>
  </w:style>
  <w:style w:type="character" w:customStyle="1" w:styleId="medianablancanegrita1">
    <w:name w:val="medianablancanegrita1"/>
    <w:rPr>
      <w:rFonts w:ascii="Verdana" w:hAnsi="Verdana" w:hint="default"/>
      <w:b/>
      <w:bCs/>
      <w:color w:val="FFFFFF"/>
      <w:w w:val="100"/>
      <w:position w:val="-1"/>
      <w:sz w:val="16"/>
      <w:szCs w:val="16"/>
      <w:u w:val="none"/>
      <w:effect w:val="none"/>
      <w:vertAlign w:val="baseline"/>
      <w:cs w:val="0"/>
      <w:em w:val="none"/>
    </w:rPr>
  </w:style>
  <w:style w:type="character" w:customStyle="1" w:styleId="medianablanca1">
    <w:name w:val="medianablanca1"/>
    <w:rPr>
      <w:rFonts w:ascii="Verdana" w:hAnsi="Verdana" w:hint="default"/>
      <w:color w:val="FFFFFF"/>
      <w:w w:val="100"/>
      <w:position w:val="-1"/>
      <w:sz w:val="16"/>
      <w:szCs w:val="16"/>
      <w:u w:val="none"/>
      <w:effect w:val="none"/>
      <w:vertAlign w:val="baseline"/>
      <w:cs w:val="0"/>
      <w:em w:val="none"/>
    </w:rPr>
  </w:style>
  <w:style w:type="character" w:styleId="nfasis">
    <w:name w:val="Emphasis"/>
    <w:rPr>
      <w:i/>
      <w:iCs/>
      <w:w w:val="100"/>
      <w:position w:val="-1"/>
      <w:effect w:val="none"/>
      <w:vertAlign w:val="baseline"/>
      <w:cs w:val="0"/>
      <w:em w:val="none"/>
    </w:rPr>
  </w:style>
  <w:style w:type="paragraph" w:styleId="Textodeglobo">
    <w:name w:val="Balloon Text"/>
    <w:basedOn w:val="Normal"/>
    <w:pPr>
      <w:spacing w:line="1" w:lineRule="atLeast"/>
      <w:ind w:leftChars="-1" w:left="-1" w:hangingChars="1" w:hanging="1"/>
    </w:pPr>
    <w:rPr>
      <w:rFonts w:ascii="Tahoma" w:hAnsi="Tahoma" w:cs="Tahoma"/>
      <w:sz w:val="16"/>
      <w:szCs w:val="16"/>
    </w:rPr>
  </w:style>
  <w:style w:type="paragraph" w:customStyle="1" w:styleId="msoaccenttext">
    <w:name w:val="msoaccenttext"/>
    <w:pPr>
      <w:suppressAutoHyphens/>
      <w:spacing w:line="283" w:lineRule="auto"/>
      <w:ind w:leftChars="-1" w:left="-1" w:hangingChars="1" w:hanging="1"/>
      <w:textDirection w:val="btLr"/>
      <w:textAlignment w:val="top"/>
      <w:outlineLvl w:val="0"/>
    </w:pPr>
    <w:rPr>
      <w:rFonts w:ascii="Copperplate Gothic Bold" w:hAnsi="Copperplate Gothic Bold"/>
      <w:b/>
      <w:bCs/>
      <w:color w:val="339933"/>
      <w:kern w:val="28"/>
      <w:position w:val="-1"/>
      <w:sz w:val="13"/>
      <w:szCs w:val="18"/>
    </w:rPr>
  </w:style>
  <w:style w:type="paragraph" w:customStyle="1" w:styleId="msoaccenttext2">
    <w:name w:val="msoaccenttext2"/>
    <w:pPr>
      <w:suppressAutoHyphens/>
      <w:spacing w:line="283" w:lineRule="auto"/>
      <w:ind w:leftChars="-1" w:left="-1" w:hangingChars="1" w:hanging="1"/>
      <w:textDirection w:val="btLr"/>
      <w:textAlignment w:val="top"/>
      <w:outlineLvl w:val="0"/>
    </w:pPr>
    <w:rPr>
      <w:rFonts w:ascii="Garamond" w:hAnsi="Garamond"/>
      <w:color w:val="008000"/>
      <w:kern w:val="28"/>
      <w:position w:val="-1"/>
      <w:sz w:val="17"/>
      <w:szCs w:val="15"/>
    </w:rPr>
  </w:style>
  <w:style w:type="paragraph" w:customStyle="1" w:styleId="msoaccenttext4">
    <w:name w:val="msoaccenttext4"/>
    <w:pPr>
      <w:suppressAutoHyphens/>
      <w:spacing w:line="283" w:lineRule="auto"/>
      <w:ind w:leftChars="-1" w:left="-1" w:hangingChars="1" w:hanging="1"/>
      <w:jc w:val="right"/>
      <w:textDirection w:val="btLr"/>
      <w:textAlignment w:val="top"/>
      <w:outlineLvl w:val="0"/>
    </w:pPr>
    <w:rPr>
      <w:rFonts w:ascii="Copperplate Gothic Bold" w:hAnsi="Copperplate Gothic Bold"/>
      <w:color w:val="008000"/>
      <w:kern w:val="28"/>
      <w:position w:val="-1"/>
      <w:sz w:val="10"/>
      <w:szCs w:val="14"/>
    </w:rPr>
  </w:style>
  <w:style w:type="paragraph" w:customStyle="1" w:styleId="msotitle3">
    <w:name w:val="msotitle3"/>
    <w:pPr>
      <w:suppressAutoHyphens/>
      <w:spacing w:line="283" w:lineRule="auto"/>
      <w:ind w:leftChars="-1" w:left="-1" w:hangingChars="1" w:hanging="1"/>
      <w:jc w:val="center"/>
      <w:textDirection w:val="btLr"/>
      <w:textAlignment w:val="top"/>
      <w:outlineLvl w:val="0"/>
    </w:pPr>
    <w:rPr>
      <w:rFonts w:ascii="Copperplate Gothic Bold" w:hAnsi="Copperplate Gothic Bold"/>
      <w:color w:val="339933"/>
      <w:kern w:val="28"/>
      <w:position w:val="-1"/>
      <w:sz w:val="13"/>
      <w:szCs w:val="18"/>
    </w:rPr>
  </w:style>
  <w:style w:type="paragraph" w:customStyle="1" w:styleId="msoorganizationname2">
    <w:name w:val="msoorganizationname2"/>
    <w:pPr>
      <w:suppressAutoHyphens/>
      <w:spacing w:line="283" w:lineRule="auto"/>
      <w:ind w:leftChars="-1" w:left="-1" w:hangingChars="1" w:hanging="1"/>
      <w:jc w:val="center"/>
      <w:textDirection w:val="btLr"/>
      <w:textAlignment w:val="top"/>
      <w:outlineLvl w:val="0"/>
    </w:pPr>
    <w:rPr>
      <w:rFonts w:ascii="Copperplate Gothic Bold" w:hAnsi="Copperplate Gothic Bold"/>
      <w:color w:val="339933"/>
      <w:kern w:val="28"/>
      <w:position w:val="-1"/>
      <w:sz w:val="17"/>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rPr>
      <w:b/>
      <w:bCs/>
      <w:w w:val="100"/>
      <w:position w:val="-1"/>
      <w:effect w:val="none"/>
      <w:vertAlign w:val="baseline"/>
      <w:cs w:val="0"/>
      <w:em w:val="none"/>
    </w:rPr>
  </w:style>
  <w:style w:type="paragraph" w:customStyle="1" w:styleId="msolistparagraph0">
    <w:name w:val="msolistparagraph"/>
    <w:basedOn w:val="Normal"/>
    <w:pPr>
      <w:spacing w:before="100" w:beforeAutospacing="1" w:after="100" w:afterAutospacing="1" w:line="1" w:lineRule="atLeast"/>
      <w:ind w:leftChars="-1" w:left="-1" w:hangingChars="1" w:hanging="1"/>
    </w:pPr>
  </w:style>
  <w:style w:type="paragraph" w:customStyle="1" w:styleId="msolistparagraphcxspmiddle">
    <w:name w:val="msolistparagraphcxspmiddle"/>
    <w:basedOn w:val="Normal"/>
    <w:pPr>
      <w:spacing w:before="100" w:beforeAutospacing="1" w:after="100" w:afterAutospacing="1" w:line="1" w:lineRule="atLeast"/>
      <w:ind w:leftChars="-1" w:left="-1" w:hangingChars="1" w:hanging="1"/>
    </w:pPr>
  </w:style>
  <w:style w:type="paragraph" w:customStyle="1" w:styleId="msolistparagraphcxsplast">
    <w:name w:val="msolistparagraphcxsplast"/>
    <w:basedOn w:val="Normal"/>
    <w:pPr>
      <w:spacing w:before="100" w:beforeAutospacing="1" w:after="100" w:afterAutospacing="1" w:line="1" w:lineRule="atLeast"/>
      <w:ind w:leftChars="-1" w:left="-1" w:hangingChars="1" w:hanging="1"/>
    </w:pPr>
  </w:style>
  <w:style w:type="character" w:customStyle="1" w:styleId="PiedepginaCar">
    <w:name w:val="Pie de página Car"/>
    <w:rPr>
      <w:w w:val="100"/>
      <w:position w:val="-1"/>
      <w:sz w:val="24"/>
      <w:szCs w:val="24"/>
      <w:effect w:val="none"/>
      <w:vertAlign w:val="baseline"/>
      <w:cs w:val="0"/>
      <w:em w:val="none"/>
      <w:lang w:val="es-ES"/>
    </w:rPr>
  </w:style>
  <w:style w:type="character" w:customStyle="1" w:styleId="Ttulo1Car">
    <w:name w:val="Título 1 Car"/>
    <w:rPr>
      <w:b/>
      <w:bCs/>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08" w:type="dxa"/>
        <w:right w:w="108" w:type="dxa"/>
      </w:tblCellMar>
    </w:tblPr>
  </w:style>
  <w:style w:type="paragraph" w:styleId="Descripcin">
    <w:name w:val="caption"/>
    <w:basedOn w:val="Normal"/>
    <w:next w:val="Normal"/>
    <w:uiPriority w:val="35"/>
    <w:unhideWhenUsed/>
    <w:qFormat/>
    <w:rsid w:val="00734CE2"/>
    <w:pPr>
      <w:spacing w:after="200"/>
    </w:pPr>
    <w:rPr>
      <w:i/>
      <w:iCs/>
      <w:sz w:val="20"/>
      <w:szCs w:val="18"/>
    </w:rPr>
  </w:style>
  <w:style w:type="paragraph" w:customStyle="1" w:styleId="COntenidotabla">
    <w:name w:val="COntenido tabla"/>
    <w:basedOn w:val="Normal"/>
    <w:rsid w:val="0013507C"/>
    <w:pPr>
      <w:pBdr>
        <w:top w:val="nil"/>
        <w:left w:val="nil"/>
        <w:bottom w:val="nil"/>
        <w:right w:val="nil"/>
        <w:between w:val="nil"/>
      </w:pBdr>
    </w:pPr>
    <w:rPr>
      <w:sz w:val="20"/>
    </w:rPr>
  </w:style>
  <w:style w:type="paragraph" w:customStyle="1" w:styleId="titulotabla">
    <w:name w:val="titulo tabla"/>
    <w:basedOn w:val="COntenidotabla"/>
    <w:rsid w:val="0013507C"/>
    <w:pPr>
      <w:jc w:val="center"/>
    </w:pPr>
    <w:rPr>
      <w:sz w:val="22"/>
    </w:rPr>
  </w:style>
  <w:style w:type="paragraph" w:customStyle="1" w:styleId="Referenciabibliografica">
    <w:name w:val="Referencia bibliografica"/>
    <w:basedOn w:val="Normal"/>
    <w:rsid w:val="00734CE2"/>
    <w:pPr>
      <w:widowControl w:val="0"/>
      <w:spacing w:after="12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fpyOZlRykqEsfy2lqxMPSNGdw==">AMUW2mWsN1a4sTnPxjUV1+M4tdFk7SxtQdN5RfOwISP4ClC9tAF1GOy6KGAanuUrmx/jduZ7Y9CnsvdLUsw+uNDSnsQyZiui6WgGmlHPOWp+1cPZhij/D6yUSwesDrEfyweJr+LPGIn6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5374</Words>
  <Characters>29558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34863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Arufe</dc:creator>
  <cp:lastModifiedBy>Microsoft Office User</cp:lastModifiedBy>
  <cp:revision>2</cp:revision>
  <dcterms:created xsi:type="dcterms:W3CDTF">2020-03-03T12:27:00Z</dcterms:created>
  <dcterms:modified xsi:type="dcterms:W3CDTF">2020-03-03T12:27:00Z</dcterms:modified>
</cp:coreProperties>
</file>