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7B08" w14:textId="77878F24" w:rsidR="000C0FC9" w:rsidRDefault="00102162" w:rsidP="00D422F6">
      <w:pPr>
        <w:pStyle w:val="Ttulodetrabajo"/>
      </w:pPr>
      <w:r>
        <w:t xml:space="preserve">¿SOMOS </w:t>
      </w:r>
      <w:r w:rsidR="000C0FC9">
        <w:t xml:space="preserve">VERDADEROS </w:t>
      </w:r>
      <w:r>
        <w:t xml:space="preserve">AMIGOS? </w:t>
      </w:r>
      <w:r w:rsidR="000C0FC9">
        <w:t>EXPLORANDO LA RELACIÓN PARASOCIAL DE LOS SEGUIDORES CENNTENIALS EN EL MARKETING DE INFLUENCERS</w:t>
      </w:r>
    </w:p>
    <w:p w14:paraId="6D51FB64" w14:textId="77777777" w:rsidR="004728C7" w:rsidRDefault="004728C7" w:rsidP="004728C7">
      <w:pPr>
        <w:pStyle w:val="Textoindependiente"/>
        <w:spacing w:line="240" w:lineRule="atLeast"/>
        <w:jc w:val="right"/>
        <w:rPr>
          <w:sz w:val="24"/>
        </w:rPr>
      </w:pPr>
      <w:r>
        <w:rPr>
          <w:sz w:val="24"/>
        </w:rPr>
        <w:t>FRANCISCO REJÓN-GUARDIA</w:t>
      </w:r>
    </w:p>
    <w:p w14:paraId="7D261DD1" w14:textId="77777777" w:rsidR="004728C7" w:rsidRDefault="004728C7" w:rsidP="004728C7">
      <w:pPr>
        <w:pStyle w:val="Textoindependiente"/>
        <w:spacing w:line="240" w:lineRule="atLeast"/>
        <w:jc w:val="right"/>
        <w:rPr>
          <w:sz w:val="24"/>
        </w:rPr>
      </w:pPr>
      <w:r>
        <w:rPr>
          <w:sz w:val="24"/>
        </w:rPr>
        <w:t>GABRIEL A. VICH-I-MARTORELL</w:t>
      </w:r>
    </w:p>
    <w:p w14:paraId="3A52C9BF" w14:textId="77777777" w:rsidR="004728C7" w:rsidRPr="00C17496" w:rsidRDefault="004728C7" w:rsidP="004728C7">
      <w:pPr>
        <w:pStyle w:val="Textoindependiente"/>
        <w:spacing w:line="240" w:lineRule="atLeast"/>
        <w:jc w:val="right"/>
        <w:rPr>
          <w:sz w:val="24"/>
          <w:lang w:val="en-US"/>
        </w:rPr>
      </w:pPr>
      <w:r w:rsidRPr="00C17496">
        <w:rPr>
          <w:sz w:val="24"/>
          <w:lang w:val="en-US"/>
        </w:rPr>
        <w:t>JOSEP RIALP-CRIADO</w:t>
      </w:r>
    </w:p>
    <w:p w14:paraId="151270BE" w14:textId="77777777" w:rsidR="004728C7" w:rsidRPr="00C17496" w:rsidRDefault="004728C7" w:rsidP="004728C7">
      <w:pPr>
        <w:pStyle w:val="Textoindependiente"/>
        <w:spacing w:line="240" w:lineRule="atLeast"/>
        <w:jc w:val="right"/>
        <w:rPr>
          <w:sz w:val="24"/>
          <w:lang w:val="en-US"/>
        </w:rPr>
      </w:pPr>
      <w:hyperlink r:id="rId7" w:history="1">
        <w:r w:rsidRPr="00C17496">
          <w:rPr>
            <w:rStyle w:val="Hipervnculo"/>
            <w:sz w:val="24"/>
            <w:lang w:val="en-US"/>
          </w:rPr>
          <w:t>franrejon@uma.es</w:t>
        </w:r>
      </w:hyperlink>
      <w:r w:rsidRPr="00C17496">
        <w:rPr>
          <w:sz w:val="24"/>
          <w:lang w:val="en-US"/>
        </w:rPr>
        <w:t xml:space="preserve">, </w:t>
      </w:r>
      <w:hyperlink r:id="rId8" w:history="1">
        <w:r w:rsidRPr="00FF119B">
          <w:rPr>
            <w:rStyle w:val="Hipervnculo"/>
            <w:sz w:val="24"/>
            <w:lang w:val="en-US"/>
          </w:rPr>
          <w:t>biel.vich@uib.cat</w:t>
        </w:r>
      </w:hyperlink>
      <w:r>
        <w:rPr>
          <w:sz w:val="24"/>
          <w:lang w:val="en-US"/>
        </w:rPr>
        <w:t xml:space="preserve">, </w:t>
      </w:r>
      <w:r w:rsidRPr="00C17496">
        <w:rPr>
          <w:sz w:val="24"/>
          <w:lang w:val="en-US"/>
        </w:rPr>
        <w:t>Josep.Rialp@uab.cat</w:t>
      </w:r>
    </w:p>
    <w:p w14:paraId="7F7BE004" w14:textId="77777777" w:rsidR="004728C7" w:rsidRPr="00C17496" w:rsidRDefault="004728C7" w:rsidP="004728C7">
      <w:pPr>
        <w:pStyle w:val="Textoindependiente"/>
        <w:spacing w:line="240" w:lineRule="atLeast"/>
        <w:jc w:val="right"/>
        <w:rPr>
          <w:i/>
          <w:iCs/>
          <w:sz w:val="24"/>
        </w:rPr>
      </w:pPr>
      <w:r>
        <w:rPr>
          <w:i/>
          <w:iCs/>
          <w:sz w:val="24"/>
        </w:rPr>
        <w:t>Universidad de Málaga, Universitat de les Illes Balears, Universitat Autònoma de Barcelona</w:t>
      </w:r>
    </w:p>
    <w:p w14:paraId="74FBD159" w14:textId="2DCA5FEF" w:rsidR="00232B8B" w:rsidRDefault="00232B8B" w:rsidP="00EB4F87">
      <w:pPr>
        <w:pStyle w:val="Ttuloresumen"/>
        <w:jc w:val="left"/>
      </w:pPr>
      <w:r>
        <w:t>Resumen</w:t>
      </w:r>
    </w:p>
    <w:p w14:paraId="7B9B318C" w14:textId="6B6393B6" w:rsidR="009642DF" w:rsidRPr="00452D76" w:rsidRDefault="00A47BA1" w:rsidP="00452D76">
      <w:pPr>
        <w:pStyle w:val="Textoresumen"/>
        <w:jc w:val="both"/>
      </w:pPr>
      <w:r w:rsidRPr="00452D76">
        <w:t>El Marketing de influencers está siendo reconocido por su poder y eficacia, convirtiéndo</w:t>
      </w:r>
      <w:r w:rsidR="00452D76" w:rsidRPr="00452D76">
        <w:t>se</w:t>
      </w:r>
      <w:r w:rsidRPr="00452D76">
        <w:t xml:space="preserve"> en un modelo influyente de publicidad en redes sociales. </w:t>
      </w:r>
      <w:r w:rsidR="009642DF" w:rsidRPr="00452D76">
        <w:t xml:space="preserve">El presente trabajo </w:t>
      </w:r>
      <w:r w:rsidR="00E55DC4" w:rsidRPr="00452D76">
        <w:t xml:space="preserve">profundiza en el papel de la persuasión de los influencers a través de la evaluación de </w:t>
      </w:r>
      <w:r w:rsidR="009642DF" w:rsidRPr="00452D76">
        <w:t xml:space="preserve">las relaciones parasociales </w:t>
      </w:r>
      <w:r w:rsidR="00E55DC4" w:rsidRPr="00452D76">
        <w:t>con los seguidores</w:t>
      </w:r>
      <w:r w:rsidR="009642DF" w:rsidRPr="00452D76">
        <w:t>. En concreto, se explora como las relaciones parasociales afectan a la compra</w:t>
      </w:r>
      <w:r w:rsidR="00BC21DE" w:rsidRPr="00452D76">
        <w:t xml:space="preserve"> y</w:t>
      </w:r>
      <w:r w:rsidR="009642DF" w:rsidRPr="00452D76">
        <w:t xml:space="preserve"> a las intenciones de hacer eWOM. Para ello se analiz</w:t>
      </w:r>
      <w:r w:rsidR="00BC21DE" w:rsidRPr="00452D76">
        <w:t>ó</w:t>
      </w:r>
      <w:r w:rsidR="009642DF" w:rsidRPr="00452D76">
        <w:t xml:space="preserve"> una muestra de 3500 centen</w:t>
      </w:r>
      <w:r w:rsidR="00887A30" w:rsidRPr="00452D76">
        <w:t>n</w:t>
      </w:r>
      <w:r w:rsidR="009642DF" w:rsidRPr="00452D76">
        <w:t>ials y se validó un modelo de ecuaciones estructurales para explorar las relaciones entre las variables. En concreto, observamos como el comportamiento parasocial es un antecedente del eWOM y de la intención de compra</w:t>
      </w:r>
      <w:r w:rsidR="00BC21DE" w:rsidRPr="00452D76">
        <w:t xml:space="preserve">. </w:t>
      </w:r>
      <w:r w:rsidR="00887A30" w:rsidRPr="00452D76">
        <w:t>Además,</w:t>
      </w:r>
      <w:r w:rsidR="00C81AB5" w:rsidRPr="00452D76">
        <w:t xml:space="preserve"> </w:t>
      </w:r>
      <w:r w:rsidR="009642DF" w:rsidRPr="00452D76">
        <w:t xml:space="preserve">el conocimiento de ser persuadido </w:t>
      </w:r>
      <w:r w:rsidR="00BC21DE" w:rsidRPr="00452D76">
        <w:t>influy</w:t>
      </w:r>
      <w:r w:rsidR="00887A30" w:rsidRPr="00452D76">
        <w:t>ó</w:t>
      </w:r>
      <w:r w:rsidR="00BC21DE" w:rsidRPr="00452D76">
        <w:t xml:space="preserve"> negativamente</w:t>
      </w:r>
      <w:r w:rsidR="00C81AB5" w:rsidRPr="00452D76">
        <w:t xml:space="preserve"> </w:t>
      </w:r>
      <w:r w:rsidR="00BC21DE" w:rsidRPr="00452D76">
        <w:t>e</w:t>
      </w:r>
      <w:r w:rsidR="00C81AB5" w:rsidRPr="00452D76">
        <w:t xml:space="preserve">n la intención de compra. </w:t>
      </w:r>
      <w:r w:rsidR="00887A30" w:rsidRPr="00452D76">
        <w:t>Las implicaciones teóricas y prácticas de este estudio contribuyen a la literatura sobre eficacia publicitaria y a la práctica del marketing de influencers.</w:t>
      </w:r>
      <w:r w:rsidR="00C81AB5" w:rsidRPr="00452D76">
        <w:t xml:space="preserve"> </w:t>
      </w:r>
    </w:p>
    <w:p w14:paraId="0BC8CF8F" w14:textId="77777777" w:rsidR="00232B8B" w:rsidRDefault="00EB4F87" w:rsidP="00EB4F87">
      <w:pPr>
        <w:pStyle w:val="Ttuloresumen"/>
        <w:jc w:val="left"/>
      </w:pPr>
      <w:r>
        <w:rPr>
          <w:caps w:val="0"/>
        </w:rPr>
        <w:t>Palabras clave:</w:t>
      </w:r>
    </w:p>
    <w:p w14:paraId="31CF52A1" w14:textId="0CBDFA30" w:rsidR="003B7A50" w:rsidRDefault="002C3C18" w:rsidP="00EB4F87">
      <w:pPr>
        <w:pStyle w:val="Textoresumen"/>
        <w:jc w:val="left"/>
        <w:rPr>
          <w:i w:val="0"/>
          <w:iCs w:val="0"/>
        </w:rPr>
      </w:pPr>
      <w:r>
        <w:rPr>
          <w:i w:val="0"/>
          <w:iCs w:val="0"/>
        </w:rPr>
        <w:t>Marketing de influencers, relación parasocial, intención de compra, eWOM, conocimiento de la persuasión</w:t>
      </w:r>
      <w:r w:rsidR="00452D76">
        <w:rPr>
          <w:i w:val="0"/>
          <w:iCs w:val="0"/>
        </w:rPr>
        <w:t>.</w:t>
      </w:r>
    </w:p>
    <w:p w14:paraId="79A1AE5F" w14:textId="77777777" w:rsidR="003B7A50" w:rsidRDefault="003B7A50" w:rsidP="003B7A50">
      <w:pPr>
        <w:pStyle w:val="Ttuloresumen"/>
        <w:jc w:val="left"/>
        <w:rPr>
          <w:lang w:val="en-US"/>
        </w:rPr>
      </w:pPr>
      <w:r w:rsidRPr="00580F18">
        <w:rPr>
          <w:lang w:val="en-US"/>
        </w:rPr>
        <w:t>Abstract</w:t>
      </w:r>
    </w:p>
    <w:p w14:paraId="21D95CEE" w14:textId="37900DB4" w:rsidR="00452D76" w:rsidRPr="00452D76" w:rsidRDefault="00452D76" w:rsidP="00452D76">
      <w:pPr>
        <w:pStyle w:val="Textoresumen"/>
        <w:jc w:val="both"/>
        <w:rPr>
          <w:b/>
          <w:bCs/>
          <w:caps/>
          <w:lang w:val="en-US"/>
        </w:rPr>
      </w:pPr>
      <w:r w:rsidRPr="00452D76">
        <w:rPr>
          <w:lang w:val="en-US"/>
        </w:rPr>
        <w:t>Influencer Marketing is being recognized for its power and effectiveness, becoming an influential model of social media advertising. This paper delves into the role of influencers' persuasion through the evaluation of parasocial relationships with followers. Specifically, it explores how parasocial relationships affect the purchase and intentions of doing eWOM. A sample of 3500 centennials was analyzed, and a model of structural equations was validated to explore the relationships between the variables. Specifically, we observe how parasocial behaviour is an antecedent of eWOM and the intention of purchase. In addition, the knowledge of being persuaded negatively influenced the purchase intention. This study's theoretical and practical implications contribute to the literature on advertising effectiveness and the practice of influencer marketing.</w:t>
      </w:r>
    </w:p>
    <w:p w14:paraId="2BDE84F0" w14:textId="6AED04AD" w:rsidR="003B7A50" w:rsidRPr="00580F18" w:rsidRDefault="003B7A50" w:rsidP="00452D76">
      <w:pPr>
        <w:pStyle w:val="Ttuloresumen"/>
        <w:jc w:val="left"/>
        <w:rPr>
          <w:lang w:val="en-US"/>
        </w:rPr>
      </w:pPr>
      <w:r w:rsidRPr="00580F18">
        <w:rPr>
          <w:caps w:val="0"/>
          <w:lang w:val="en-US"/>
        </w:rPr>
        <w:t>Keywords:</w:t>
      </w:r>
    </w:p>
    <w:p w14:paraId="792602BD" w14:textId="7DEF0ED3" w:rsidR="00B2378D" w:rsidRPr="00887A30" w:rsidRDefault="00452D76" w:rsidP="00887A30">
      <w:pPr>
        <w:pStyle w:val="Textoresumen"/>
        <w:jc w:val="left"/>
        <w:rPr>
          <w:i w:val="0"/>
          <w:iCs w:val="0"/>
          <w:lang w:val="en-US"/>
        </w:rPr>
      </w:pPr>
      <w:r w:rsidRPr="002C3C18">
        <w:rPr>
          <w:i w:val="0"/>
          <w:iCs w:val="0"/>
          <w:lang w:val="en-US"/>
        </w:rPr>
        <w:lastRenderedPageBreak/>
        <w:t>Influencer’s</w:t>
      </w:r>
      <w:r w:rsidR="002C3C18" w:rsidRPr="002C3C18">
        <w:rPr>
          <w:i w:val="0"/>
          <w:iCs w:val="0"/>
          <w:lang w:val="en-US"/>
        </w:rPr>
        <w:t xml:space="preserve"> marketing, parasocial relationship, purchase intention, eWOM, persuasion knowledge</w:t>
      </w:r>
      <w:r w:rsidR="00877044">
        <w:rPr>
          <w:i w:val="0"/>
          <w:iCs w:val="0"/>
          <w:lang w:val="en-US"/>
        </w:rPr>
        <w:br w:type="page"/>
      </w:r>
    </w:p>
    <w:p w14:paraId="70134E0C" w14:textId="77777777" w:rsidR="00232B8B" w:rsidRDefault="003B7A50">
      <w:pPr>
        <w:pStyle w:val="Ttulo1"/>
      </w:pPr>
      <w:r>
        <w:lastRenderedPageBreak/>
        <w:t>I</w:t>
      </w:r>
      <w:r w:rsidR="00232B8B">
        <w:t>ntroducción</w:t>
      </w:r>
    </w:p>
    <w:p w14:paraId="124D2582" w14:textId="59AFDA23" w:rsidR="006C1350" w:rsidRDefault="003067B5" w:rsidP="00831462">
      <w:pPr>
        <w:pStyle w:val="Textoindependiente"/>
      </w:pPr>
      <w:r>
        <w:t>La</w:t>
      </w:r>
      <w:r w:rsidR="00D422F6">
        <w:t xml:space="preserve"> publicidad digital y el patrocinio online son herramientas de comunicación </w:t>
      </w:r>
      <w:r>
        <w:t xml:space="preserve">muy empleadas </w:t>
      </w:r>
      <w:r w:rsidR="002636FD">
        <w:t xml:space="preserve">por su </w:t>
      </w:r>
      <w:r>
        <w:t>eficacia</w:t>
      </w:r>
      <w:r w:rsidR="00375011">
        <w:t xml:space="preserve">, </w:t>
      </w:r>
      <w:r w:rsidR="009250D1">
        <w:t>y</w:t>
      </w:r>
      <w:r w:rsidR="00546D61">
        <w:t xml:space="preserve"> a lo largo del tiempo</w:t>
      </w:r>
      <w:r w:rsidR="009250D1">
        <w:t xml:space="preserve"> han </w:t>
      </w:r>
      <w:r w:rsidR="00375011">
        <w:t xml:space="preserve">ido </w:t>
      </w:r>
      <w:r w:rsidR="009250D1">
        <w:t>captura</w:t>
      </w:r>
      <w:r w:rsidR="00B5495C">
        <w:t>n</w:t>
      </w:r>
      <w:r w:rsidR="009250D1">
        <w:t xml:space="preserve">do </w:t>
      </w:r>
      <w:r w:rsidR="00D422F6">
        <w:t xml:space="preserve">la inversión </w:t>
      </w:r>
      <w:r w:rsidR="002636FD">
        <w:t xml:space="preserve">publicitaria de </w:t>
      </w:r>
      <w:r w:rsidR="00D422F6">
        <w:t xml:space="preserve">medios </w:t>
      </w:r>
      <w:r w:rsidR="002636FD">
        <w:t xml:space="preserve">y formatos más </w:t>
      </w:r>
      <w:r w:rsidR="00D422F6">
        <w:t xml:space="preserve">tradicionales. </w:t>
      </w:r>
      <w:r w:rsidR="009250D1">
        <w:t xml:space="preserve">En </w:t>
      </w:r>
      <w:r w:rsidR="00546D61">
        <w:t>particular</w:t>
      </w:r>
      <w:r w:rsidR="00375011">
        <w:t>,</w:t>
      </w:r>
      <w:r w:rsidR="00546D61">
        <w:t xml:space="preserve"> </w:t>
      </w:r>
      <w:r w:rsidR="009250D1">
        <w:t>e</w:t>
      </w:r>
      <w:r w:rsidR="00B5495C">
        <w:t>l empleo del</w:t>
      </w:r>
      <w:r w:rsidR="0012730E">
        <w:t xml:space="preserve"> </w:t>
      </w:r>
      <w:r w:rsidR="00D422F6">
        <w:t xml:space="preserve">marketing de </w:t>
      </w:r>
      <w:r w:rsidR="00D422F6" w:rsidRPr="003067B5">
        <w:rPr>
          <w:i/>
          <w:iCs/>
        </w:rPr>
        <w:t>influencers</w:t>
      </w:r>
      <w:r w:rsidR="00D422F6">
        <w:t xml:space="preserve"> </w:t>
      </w:r>
      <w:r w:rsidR="0012730E">
        <w:t xml:space="preserve">es un tipo de comunicación comercial on-line </w:t>
      </w:r>
      <w:r w:rsidR="00375011">
        <w:t>que hace uso del</w:t>
      </w:r>
      <w:r w:rsidR="009250D1">
        <w:t xml:space="preserve"> patrocinio de </w:t>
      </w:r>
      <w:r w:rsidR="00831462">
        <w:t>influenciadores</w:t>
      </w:r>
      <w:r w:rsidR="009250D1">
        <w:t xml:space="preserve"> </w:t>
      </w:r>
      <w:r w:rsidR="00546D61">
        <w:t xml:space="preserve">con la intención de que estos </w:t>
      </w:r>
      <w:r w:rsidR="009250D1">
        <w:t>prescriban</w:t>
      </w:r>
      <w:r w:rsidR="00546D61">
        <w:t xml:space="preserve"> a su red de seguidores</w:t>
      </w:r>
      <w:r w:rsidR="009250D1">
        <w:t xml:space="preserve"> </w:t>
      </w:r>
      <w:r w:rsidR="0074006E">
        <w:t>la compra y</w:t>
      </w:r>
      <w:r w:rsidR="009250D1">
        <w:t xml:space="preserve"> uso </w:t>
      </w:r>
      <w:r w:rsidR="0074006E">
        <w:t xml:space="preserve">de </w:t>
      </w:r>
      <w:r w:rsidR="009250D1">
        <w:t>productos o servicios</w:t>
      </w:r>
      <w:r w:rsidR="00520F0B">
        <w:t xml:space="preserve">. En la actualidad, esta </w:t>
      </w:r>
      <w:r w:rsidR="005A4DA6">
        <w:t>práctica</w:t>
      </w:r>
      <w:r w:rsidR="00520F0B">
        <w:t xml:space="preserve"> </w:t>
      </w:r>
      <w:r w:rsidR="00D422F6">
        <w:t xml:space="preserve">ha dejado de ser </w:t>
      </w:r>
      <w:r w:rsidR="002636FD">
        <w:t xml:space="preserve">una simple </w:t>
      </w:r>
      <w:r w:rsidR="00D422F6">
        <w:t xml:space="preserve">tendencia para convertirse en una </w:t>
      </w:r>
      <w:r w:rsidR="009250D1">
        <w:t>herramienta</w:t>
      </w:r>
      <w:r w:rsidR="00D422F6">
        <w:t xml:space="preserve"> habitual de las marcas</w:t>
      </w:r>
      <w:r w:rsidR="002636FD">
        <w:t>.</w:t>
      </w:r>
      <w:r w:rsidR="00520F0B">
        <w:t xml:space="preserve"> </w:t>
      </w:r>
      <w:r w:rsidR="005A4DA6">
        <w:t xml:space="preserve">En el ámbito académico ha crecido el interés por estudiar la </w:t>
      </w:r>
      <w:r w:rsidR="00520F0B">
        <w:t>eficacia del marketing de influencers</w:t>
      </w:r>
      <w:r w:rsidR="00943EC2">
        <w:t>.</w:t>
      </w:r>
      <w:r w:rsidR="00520F0B">
        <w:t xml:space="preserve"> </w:t>
      </w:r>
      <w:r w:rsidR="002A25F7">
        <w:t>L</w:t>
      </w:r>
      <w:r w:rsidR="00520F0B">
        <w:t xml:space="preserve">os </w:t>
      </w:r>
      <w:r w:rsidR="00546D61">
        <w:t>principales trabajos</w:t>
      </w:r>
      <w:r w:rsidR="00520F0B">
        <w:t xml:space="preserve"> se han centrado en analizar las consecuencias de la relación que existe entre los seguidores y los influencers a lo largo del tiempo</w:t>
      </w:r>
      <w:r w:rsidR="00831462">
        <w:t xml:space="preserve">, </w:t>
      </w:r>
      <w:r w:rsidR="00B5495C">
        <w:t>a través del</w:t>
      </w:r>
      <w:r w:rsidR="006C1350">
        <w:t xml:space="preserve"> </w:t>
      </w:r>
      <w:r w:rsidR="00B23B4E">
        <w:t>análisis de las</w:t>
      </w:r>
      <w:r w:rsidR="005A4DA6">
        <w:t xml:space="preserve"> relaciones parasociales </w:t>
      </w:r>
      <w:r w:rsidR="00943EC2">
        <w:t xml:space="preserve">existentes </w:t>
      </w:r>
      <w:r w:rsidR="005A4DA6">
        <w:t>(Labrecque, 2014)</w:t>
      </w:r>
      <w:r w:rsidR="002A25F7">
        <w:t xml:space="preserve">. </w:t>
      </w:r>
      <w:r w:rsidR="00B23B4E">
        <w:t>También</w:t>
      </w:r>
      <w:r w:rsidR="002A25F7">
        <w:t xml:space="preserve"> </w:t>
      </w:r>
      <w:r w:rsidR="00B23B4E">
        <w:t xml:space="preserve">se ha estudiado </w:t>
      </w:r>
      <w:r w:rsidR="00B5495C">
        <w:t>en</w:t>
      </w:r>
      <w:r w:rsidR="00B23B4E">
        <w:t xml:space="preserve"> profundidad</w:t>
      </w:r>
      <w:r w:rsidR="002A25F7">
        <w:t xml:space="preserve"> la eficacia del marketing de influencers cuando el receptor del mensaje tiene conocimiento de ser persuadido</w:t>
      </w:r>
      <w:r w:rsidR="00F72BF3">
        <w:t xml:space="preserve"> (</w:t>
      </w:r>
      <w:r w:rsidR="00F72BF3" w:rsidRPr="00343D90">
        <w:t>Beuckels, Cauberghe y Hudders, 2017)</w:t>
      </w:r>
      <w:r w:rsidR="002A25F7" w:rsidRPr="00343D90">
        <w:t>.</w:t>
      </w:r>
      <w:r w:rsidR="00943EC2" w:rsidRPr="00343D90">
        <w:t xml:space="preserve"> </w:t>
      </w:r>
      <w:r w:rsidR="006A37AD">
        <w:t>Así como se han evaluado los efectos de la colaboración con influencers con un mayor número de seguidores o con un número menor (microinfluencers)</w:t>
      </w:r>
      <w:r w:rsidR="00343D90">
        <w:t xml:space="preserve"> </w:t>
      </w:r>
      <w:r w:rsidR="006A37AD">
        <w:fldChar w:fldCharType="begin"/>
      </w:r>
      <w:r w:rsidR="006A37AD">
        <w:instrText xml:space="preserve"> ADDIN ZOTERO_ITEM CSL_CITATION {"citationID":"j0q6T7OY","properties":{"formattedCitation":"(Boerman, 2019)","plainCitation":"(Boerman, 2019)","noteIndex":0},"citationItems":[{"id":21711,"uris":["http://zotero.org/users/710039/items/YXIUKGKF"],"uri":["http://zotero.org/users/710039/items/YXIUKGKF"],"itemData":{"id":21711,"type":"article-journal","abstract":"Social media influencers – such as the ‘Instafamous’ – are required to disclose any commercial relationship. To achieve transparency, Instagram has introduced a standardized disclosure (‘Paid partnership with [brand]’). This study examined whether this disclosure effectively raises ad recognition, and how this consequently affects consumers' responses to the message, influencer, and brand. Additionally, the effects of the disclosure were compared between micro- (&lt;10,000 followers) and meso- (10,000–1 million followers) influencers. Results of an online experiment (N = 192) with a 2 (no disclosure vs. standardized disclosure) x 2 (micro-vs. meso-influencer) between subjects design showed that the disclosure did achieve its goal of increasing ad recognition. Furthermore, the disclosure positively affected brand recall and intentions to engage with the post, via ad recognition. The parasocial interaction with the influencer was not affected. Moreover, influencer type did not moderate the effect of the disclosure and did not affect people's responses to the message, influencer, or brand.","container-title":"Computers in Human Behavior","DOI":"10.1016/j.chb.2019.09.015","ISSN":"0747-5632","journalAbbreviation":"Computers in Human Behavior","source":"ScienceDirect","title":"The effects of the standardized instagram disclosure for micro- and meso-influencers","URL":"http://www.sciencedirect.com/science/article/pii/S0747563219303437","author":[{"family":"Boerman","given":"Sophie C."}],"accessed":{"date-parts":[["2019",9,20]]},"issued":{"date-parts":[["2019",9,19]]}}}],"schema":"https://github.com/citation-style-language/schema/raw/master/csl-citation.json"} </w:instrText>
      </w:r>
      <w:r w:rsidR="006A37AD">
        <w:fldChar w:fldCharType="separate"/>
      </w:r>
      <w:r w:rsidR="006A37AD">
        <w:rPr>
          <w:noProof/>
        </w:rPr>
        <w:t>(Boerman, 2019)</w:t>
      </w:r>
      <w:r w:rsidR="006A37AD">
        <w:fldChar w:fldCharType="end"/>
      </w:r>
      <w:r w:rsidR="006A37AD">
        <w:t xml:space="preserve">. </w:t>
      </w:r>
      <w:r w:rsidR="00B5495C">
        <w:t>L</w:t>
      </w:r>
      <w:r w:rsidR="002A25F7">
        <w:t xml:space="preserve">as principales conclusiones </w:t>
      </w:r>
      <w:r w:rsidR="00B5495C">
        <w:t>muestran</w:t>
      </w:r>
      <w:r w:rsidR="002A25F7">
        <w:t xml:space="preserve"> que a medida que </w:t>
      </w:r>
      <w:r w:rsidR="00520F0B">
        <w:t>pasa el tiempo</w:t>
      </w:r>
      <w:r w:rsidR="002A25F7">
        <w:t xml:space="preserve"> y se producen exposiciones repetidas</w:t>
      </w:r>
      <w:r w:rsidR="00B5495C">
        <w:t xml:space="preserve"> a los mensajes, </w:t>
      </w:r>
      <w:r w:rsidR="00520F0B">
        <w:t xml:space="preserve">los seguidores </w:t>
      </w:r>
      <w:r w:rsidR="00B5495C">
        <w:t>manifiestan</w:t>
      </w:r>
      <w:r w:rsidR="002A25F7">
        <w:t xml:space="preserve"> una mayor probabilidad de c</w:t>
      </w:r>
      <w:r w:rsidR="00520F0B">
        <w:t>rear relaciones</w:t>
      </w:r>
      <w:r w:rsidR="00546D61">
        <w:t xml:space="preserve"> </w:t>
      </w:r>
      <w:r w:rsidR="00520F0B">
        <w:t>sólidas y estables</w:t>
      </w:r>
      <w:r w:rsidR="00B5495C">
        <w:t xml:space="preserve"> con los influencers</w:t>
      </w:r>
      <w:r w:rsidR="002A25F7">
        <w:t>.</w:t>
      </w:r>
      <w:r w:rsidR="00B23B4E">
        <w:t xml:space="preserve"> En esta situación se crean las</w:t>
      </w:r>
      <w:r w:rsidR="00943EC2">
        <w:t xml:space="preserve"> denominadas</w:t>
      </w:r>
      <w:r w:rsidR="00B23B4E">
        <w:t xml:space="preserve"> relaciones parasociales, es decir se genera</w:t>
      </w:r>
      <w:r w:rsidR="002A25F7">
        <w:t xml:space="preserve"> “una experiencia ilusoria, de modo que los consumidores interactúan con personas (celebridades o personajes) como si estuvieran presentes</w:t>
      </w:r>
      <w:r w:rsidR="00943EC2">
        <w:t>,</w:t>
      </w:r>
      <w:r w:rsidR="002A25F7">
        <w:t xml:space="preserve"> participando de una relación reciproca” (Labrecque, 2014, pg.135).</w:t>
      </w:r>
      <w:r w:rsidR="00B23B4E">
        <w:t xml:space="preserve"> La aparición de una relación parasocial conduce a que los influencers sean percibidos como una fuente de información y de prescripción de compra creíble (Colliander y Dahlen, 2011).</w:t>
      </w:r>
      <w:r w:rsidR="006A37AD">
        <w:t xml:space="preserve"> Aunque no existe consenso en el efecto que causa la percepción de ser persuadido por los prescriptores, algunos trabajos indican que la actitud hacia la marca y la intención de compra pueden verse afectadas de forma negativa (Matthes y Naderer, 2016). Algunos trabajos defienden que </w:t>
      </w:r>
      <w:r w:rsidR="00623F41">
        <w:t>ante la</w:t>
      </w:r>
      <w:r w:rsidR="006A37AD">
        <w:t xml:space="preserve"> presencia de una relación parasocial fuerte entre los seguidores y las celebridades digitales, esta puede reducir el conocimiento de ser persuadido (Lueck, 2015; Hwang y Zhang, 2018)</w:t>
      </w:r>
      <w:r w:rsidR="00623F41">
        <w:t xml:space="preserve">. Mientras que ostros trabajos </w:t>
      </w:r>
      <w:r w:rsidR="006A37AD">
        <w:t xml:space="preserve">en contraposición reconocen que incluir un mensaje explicito de colaboración entre marcas e influencers </w:t>
      </w:r>
      <w:r w:rsidR="006C1350">
        <w:t xml:space="preserve">incrementa el reconocimiento del anuncio y afecta positivamente el recuerdo de la marca y la intención de interactuar con el mensaje </w:t>
      </w:r>
      <w:r w:rsidR="006C1350">
        <w:fldChar w:fldCharType="begin"/>
      </w:r>
      <w:r w:rsidR="006C1350">
        <w:instrText xml:space="preserve"> ADDIN ZOTERO_ITEM CSL_CITATION {"citationID":"D0YgXaSU","properties":{"formattedCitation":"(Boerman, 2019)","plainCitation":"(Boerman, 2019)","noteIndex":0},"citationItems":[{"id":21711,"uris":["http://zotero.org/users/710039/items/YXIUKGKF"],"uri":["http://zotero.org/users/710039/items/YXIUKGKF"],"itemData":{"id":21711,"type":"article-journal","abstract":"Social media influencers – such as the ‘Instafamous’ – are required to disclose any commercial relationship. To achieve transparency, Instagram has introduced a standardized disclosure (‘Paid partnership with [brand]’). This study examined whether this disclosure effectively raises ad recognition, and how this consequently affects consumers' responses to the message, influencer, and brand. Additionally, the effects of the disclosure were compared between micro- (&lt;10,000 followers) and meso- (10,000–1 million followers) influencers. Results of an online experiment (N = 192) with a 2 (no disclosure vs. standardized disclosure) x 2 (micro-vs. meso-influencer) between subjects design showed that the disclosure did achieve its goal of increasing ad recognition. Furthermore, the disclosure positively affected brand recall and intentions to engage with the post, via ad recognition. The parasocial interaction with the influencer was not affected. Moreover, influencer type did not moderate the effect of the disclosure and did not affect people's responses to the message, influencer, or brand.","container-title":"Computers in Human Behavior","DOI":"10.1016/j.chb.2019.09.015","ISSN":"0747-5632","journalAbbreviation":"Computers in Human Behavior","source":"ScienceDirect","title":"The effects of the standardized instagram disclosure for micro- and meso-influencers","URL":"http://www.sciencedirect.com/science/article/pii/S0747563219303437","author":[{"family":"Boerman","given":"Sophie C."}],"accessed":{"date-parts":[["2019",9,20]]},"issued":{"date-parts":[["2019",9,19]]}}}],"schema":"https://github.com/citation-style-language/schema/raw/master/csl-citation.json"} </w:instrText>
      </w:r>
      <w:r w:rsidR="006C1350">
        <w:fldChar w:fldCharType="separate"/>
      </w:r>
      <w:r w:rsidR="006C1350">
        <w:rPr>
          <w:noProof/>
        </w:rPr>
        <w:t>(Boerman, 2019)</w:t>
      </w:r>
      <w:r w:rsidR="006C1350">
        <w:fldChar w:fldCharType="end"/>
      </w:r>
      <w:r w:rsidR="006C1350">
        <w:t xml:space="preserve">. </w:t>
      </w:r>
    </w:p>
    <w:p w14:paraId="6E431CFB" w14:textId="19C7CD51" w:rsidR="00831462" w:rsidRDefault="00831462" w:rsidP="00D422F6">
      <w:pPr>
        <w:pStyle w:val="Textoindependiente"/>
      </w:pPr>
      <w:r>
        <w:t xml:space="preserve">El presente trabajo contribuye al estudio de </w:t>
      </w:r>
      <w:r w:rsidR="00623F41">
        <w:t>la eficacia del marketing de influencers, al analizar los</w:t>
      </w:r>
      <w:r>
        <w:t xml:space="preserve"> efectos de l</w:t>
      </w:r>
      <w:r w:rsidR="00E159D7">
        <w:t>os mensajes persuasivos</w:t>
      </w:r>
      <w:r w:rsidR="00623F41">
        <w:t xml:space="preserve"> y de las relaciones parasociales</w:t>
      </w:r>
      <w:r>
        <w:t>. En concreto, se explora el efecto que las relaciones parasociales tienen sobre el conocimiento de ser persuadido y como estas variables afectan a las variables dependientes intención de compra y eWOM positivo</w:t>
      </w:r>
      <w:r w:rsidR="00E159D7">
        <w:t xml:space="preserve">, </w:t>
      </w:r>
      <w:r w:rsidR="006F19D3">
        <w:t>para el</w:t>
      </w:r>
      <w:r w:rsidR="00E159D7">
        <w:t xml:space="preserve"> segmento poblacional de los centennials.</w:t>
      </w:r>
    </w:p>
    <w:p w14:paraId="13A85EB7" w14:textId="77777777" w:rsidR="00D422F6" w:rsidRDefault="00D422F6" w:rsidP="00D422F6">
      <w:pPr>
        <w:pStyle w:val="Ttulo1"/>
      </w:pPr>
      <w:r>
        <w:t>Métodología</w:t>
      </w:r>
    </w:p>
    <w:p w14:paraId="3D464C7A" w14:textId="6A610DBA" w:rsidR="0031710C" w:rsidRDefault="00D422F6" w:rsidP="00D422F6">
      <w:pPr>
        <w:pStyle w:val="Textoindependiente"/>
      </w:pPr>
      <w:r>
        <w:t>Las relaciones anteriores se han explorado en una muestra de 3500 centen</w:t>
      </w:r>
      <w:r w:rsidR="00C009A8">
        <w:t>n</w:t>
      </w:r>
      <w:r>
        <w:t>ials (nacidos a partir de la segunda mitad de los años 90) y que representan uno de los públicos objetivos más importantes hacia el que va dirigido el marketing de i</w:t>
      </w:r>
      <w:r w:rsidR="00C009A8">
        <w:t>nfluencers</w:t>
      </w:r>
      <w:r>
        <w:t>.</w:t>
      </w:r>
      <w:r w:rsidR="0031710C">
        <w:t xml:space="preserve"> </w:t>
      </w:r>
      <w:r>
        <w:t xml:space="preserve">La muestra analizada </w:t>
      </w:r>
      <w:r w:rsidR="0031710C">
        <w:t>fue</w:t>
      </w:r>
      <w:r>
        <w:t xml:space="preserve"> contactada a través un cuestionario </w:t>
      </w:r>
      <w:r w:rsidR="00C009A8">
        <w:t xml:space="preserve">con </w:t>
      </w:r>
      <w:r>
        <w:t xml:space="preserve">26 </w:t>
      </w:r>
      <w:r w:rsidR="0031710C">
        <w:t>ítems y</w:t>
      </w:r>
      <w:r>
        <w:t xml:space="preserve"> administrado cara a cara (CAPI)</w:t>
      </w:r>
      <w:r w:rsidR="0031710C">
        <w:t xml:space="preserve"> </w:t>
      </w:r>
      <w:r>
        <w:t xml:space="preserve">durante el mes de </w:t>
      </w:r>
      <w:r w:rsidR="00C009A8">
        <w:t>marzo</w:t>
      </w:r>
      <w:r>
        <w:t xml:space="preserve"> de 2019. El cuestionario </w:t>
      </w:r>
      <w:r w:rsidR="0031710C">
        <w:t>fue</w:t>
      </w:r>
      <w:r>
        <w:t xml:space="preserve"> validado previamente con una submuestra de 100 estudiantes de una universidad española</w:t>
      </w:r>
      <w:r w:rsidR="00C009A8">
        <w:t>, en él se emplean</w:t>
      </w:r>
      <w:r>
        <w:t xml:space="preserve"> escalas </w:t>
      </w:r>
      <w:r w:rsidR="00C009A8">
        <w:t xml:space="preserve">tipo Likert de siete posiciones y </w:t>
      </w:r>
      <w:r>
        <w:t xml:space="preserve">validadas previamente </w:t>
      </w:r>
      <w:r w:rsidR="0031710C">
        <w:t xml:space="preserve">en otros trabajos </w:t>
      </w:r>
      <w:r>
        <w:t>(Hwang y Zhang, 2018)</w:t>
      </w:r>
      <w:r w:rsidR="0031710C">
        <w:t xml:space="preserve">. El método de análisis principal incluyó, </w:t>
      </w:r>
      <w:r>
        <w:t>ecuaciones estructurales parciales</w:t>
      </w:r>
      <w:r w:rsidR="0031710C">
        <w:t xml:space="preserve"> (PLS).</w:t>
      </w:r>
      <w:r w:rsidR="00C81AB5">
        <w:t xml:space="preserve"> </w:t>
      </w:r>
      <w:r w:rsidR="0031710C">
        <w:t xml:space="preserve">Se utilizó un análisis de alfa de Cronbach y un análisis factorial confirmatorio (AFC) mediante SPSS 24, </w:t>
      </w:r>
      <w:r w:rsidR="00C009A8">
        <w:t>para</w:t>
      </w:r>
      <w:r w:rsidR="0031710C">
        <w:t xml:space="preserve"> examinar la validez convergente. La validez divergente y las hipótesis planteadas en el modelo se analizaron a través del software SMARTPLS 3.2.8.</w:t>
      </w:r>
      <w:r w:rsidR="006F19D3">
        <w:t xml:space="preserve"> </w:t>
      </w:r>
    </w:p>
    <w:p w14:paraId="4CF0AE6D" w14:textId="77777777" w:rsidR="00D422F6" w:rsidRDefault="00D422F6" w:rsidP="00D422F6">
      <w:pPr>
        <w:pStyle w:val="Ttulo1"/>
      </w:pPr>
      <w:r>
        <w:t>Resultados</w:t>
      </w:r>
      <w:r w:rsidR="0031710C">
        <w:t xml:space="preserve"> y conclusiones</w:t>
      </w:r>
    </w:p>
    <w:p w14:paraId="2C21ED3B" w14:textId="0858BAB1" w:rsidR="00C009A8" w:rsidRDefault="00C009A8" w:rsidP="00C009A8">
      <w:pPr>
        <w:pStyle w:val="Textoindependiente"/>
      </w:pPr>
      <w:r>
        <w:t>Todas</w:t>
      </w:r>
      <w:r w:rsidR="0021402C">
        <w:t xml:space="preserve"> las relaciones del modelo </w:t>
      </w:r>
      <w:r>
        <w:t>recibieron apoyo empírico</w:t>
      </w:r>
      <w:r w:rsidR="0021402C">
        <w:t xml:space="preserve"> excepto la relación entre el conocimiento de ser persuadido y la intención de hacer eWOM. Entre los hallazgos más </w:t>
      </w:r>
      <w:r w:rsidR="0021402C">
        <w:lastRenderedPageBreak/>
        <w:t xml:space="preserve">importantes </w:t>
      </w:r>
      <w:r>
        <w:t>destaca que</w:t>
      </w:r>
      <w:r w:rsidR="0021402C">
        <w:t xml:space="preserve"> </w:t>
      </w:r>
      <w:r>
        <w:t xml:space="preserve">tener un comportamiento </w:t>
      </w:r>
      <w:r w:rsidR="0021402C">
        <w:t xml:space="preserve">parasocial </w:t>
      </w:r>
      <w:r>
        <w:t>supone</w:t>
      </w:r>
      <w:r w:rsidR="0021402C">
        <w:t xml:space="preserve"> un antecedente principal de la intención de hacer eWOM y de la intención de compra.</w:t>
      </w:r>
      <w:r>
        <w:t xml:space="preserve"> Además, se validó una la relación significativa negativa entre el conocimiento de ser persuadido y la intención de compra.</w:t>
      </w:r>
      <w:r w:rsidR="0021402C">
        <w:t xml:space="preserve"> </w:t>
      </w:r>
    </w:p>
    <w:p w14:paraId="5F084922" w14:textId="77777777" w:rsidR="00C009A8" w:rsidRDefault="00C009A8" w:rsidP="00C009A8">
      <w:pPr>
        <w:pStyle w:val="Textoindependiente"/>
      </w:pPr>
      <w:r>
        <w:t xml:space="preserve">Entre las principales </w:t>
      </w:r>
      <w:r w:rsidR="0021402C">
        <w:t xml:space="preserve">implicaciones de estos hallazgos cabe destacar que </w:t>
      </w:r>
      <w:r>
        <w:t>se debe medir el nivel de comportamiento parasocial del grupo de seguidores para conocer el éxito de las campañas de marketing influencers en términos de intención de compra y de eWOM positivo. Además, las campañas de patrocinio o de colaboración deben hacerse con sutilidad y atendiendo a las necesidades de los usuarios de su comunidad, ya que de lo contrario la percepción de ser persuadidos y la eficacia de este tipo de marketing decrecerá.</w:t>
      </w:r>
    </w:p>
    <w:p w14:paraId="33124307" w14:textId="4A4BF524" w:rsidR="00232B8B" w:rsidRDefault="00232B8B" w:rsidP="000C0FC9">
      <w:pPr>
        <w:pStyle w:val="Ttulo1"/>
      </w:pPr>
      <w:r>
        <w:t>Referencias bibliográficas</w:t>
      </w:r>
    </w:p>
    <w:p w14:paraId="650CAE6B" w14:textId="77777777" w:rsidR="003C7B59" w:rsidRPr="00A935ED" w:rsidRDefault="003C7B59" w:rsidP="003C7B59">
      <w:pPr>
        <w:rPr>
          <w:lang w:val="en-US"/>
        </w:rPr>
      </w:pPr>
    </w:p>
    <w:p w14:paraId="4842DA3F" w14:textId="1BA89F7B" w:rsidR="003C7B59" w:rsidRPr="004728C7" w:rsidRDefault="003C7B59" w:rsidP="003C7B59">
      <w:pPr>
        <w:pStyle w:val="Bibliografa1"/>
        <w:rPr>
          <w:lang w:val="en-US"/>
        </w:rPr>
      </w:pPr>
      <w:r w:rsidRPr="004728C7">
        <w:rPr>
          <w:lang w:val="en-US"/>
        </w:rPr>
        <w:t xml:space="preserve">Beuckels, E., Cauberghe, V., &amp; Hudders, L. (2017). How media multitasking reduces advertising irritation: The moderating role of the Facebook wall. Computers in Human Behavior, 73, 413-419. </w:t>
      </w:r>
      <w:hyperlink r:id="rId9" w:history="1">
        <w:r w:rsidRPr="00934333">
          <w:rPr>
            <w:rStyle w:val="Hipervnculo"/>
            <w:lang w:val="en-US"/>
          </w:rPr>
          <w:t>https://doi.org/10.1016/j.chb.2017.03.069</w:t>
        </w:r>
      </w:hyperlink>
    </w:p>
    <w:p w14:paraId="01A39B1B" w14:textId="5149EA26" w:rsidR="003C7B59" w:rsidRPr="004728C7" w:rsidRDefault="003C7B59" w:rsidP="003C7B59">
      <w:pPr>
        <w:pStyle w:val="Bibliografa1"/>
        <w:rPr>
          <w:lang w:val="en-US"/>
        </w:rPr>
      </w:pPr>
      <w:r w:rsidRPr="004728C7">
        <w:rPr>
          <w:lang w:val="en-US"/>
        </w:rPr>
        <w:t>Boerman, S. C. (2019). The effects of the standardized instagram disclosure for micro- and meso-influencers. Computers in Human Behavior. https://doi.org/10.1016/j.chb.2019.09.015</w:t>
      </w:r>
    </w:p>
    <w:p w14:paraId="2248B0C4" w14:textId="2EFAE5D6" w:rsidR="003C7B59" w:rsidRPr="004728C7" w:rsidRDefault="003C7B59" w:rsidP="003C7B59">
      <w:pPr>
        <w:pStyle w:val="Bibliografa1"/>
        <w:rPr>
          <w:lang w:val="en-US"/>
        </w:rPr>
      </w:pPr>
      <w:r w:rsidRPr="004728C7">
        <w:rPr>
          <w:lang w:val="en-US"/>
        </w:rPr>
        <w:t>Colliander, J., &amp; Dahlén, M. (2011). Following the Fashionable Friend: The Power of Social Media: Weighing Publicity Effectiveness of Blogs versus Online Magazines. Journal of Advertising Research, 51(1), 313-320. https://doi.org/10.2501/JAR-51-1-313-320</w:t>
      </w:r>
    </w:p>
    <w:p w14:paraId="2122B096" w14:textId="6A500666" w:rsidR="003C7B59" w:rsidRPr="004728C7" w:rsidRDefault="003C7B59" w:rsidP="003C7B59">
      <w:pPr>
        <w:pStyle w:val="Bibliografa1"/>
        <w:rPr>
          <w:lang w:val="en-US"/>
        </w:rPr>
      </w:pPr>
      <w:r w:rsidRPr="004728C7">
        <w:rPr>
          <w:lang w:val="en-US"/>
        </w:rPr>
        <w:t>Hwang, K., &amp; Zhang, Q. (2018). Influence of parasocial relationship between digital celebrities and their followers on followers’ purchase and electronic word-of-mouth intentions, and persuasion knowledge. Computers in Human Behavior, 87, 155-173.</w:t>
      </w:r>
    </w:p>
    <w:p w14:paraId="4ADD3259" w14:textId="77777777" w:rsidR="003C7B59" w:rsidRPr="00B023CE" w:rsidRDefault="003C7B59" w:rsidP="003C7B59">
      <w:pPr>
        <w:pStyle w:val="Bibliografa1"/>
        <w:rPr>
          <w:lang w:val="en-US"/>
        </w:rPr>
      </w:pPr>
      <w:r w:rsidRPr="00B023CE">
        <w:rPr>
          <w:lang w:val="en-US"/>
        </w:rPr>
        <w:t>Labrecque, L. I. (2014). Fostering consumer–brand relationships in social media en-</w:t>
      </w:r>
    </w:p>
    <w:p w14:paraId="22E16197" w14:textId="77777777" w:rsidR="003C7B59" w:rsidRPr="00B023CE" w:rsidRDefault="003C7B59" w:rsidP="003C7B59">
      <w:pPr>
        <w:pStyle w:val="Bibliografa1"/>
        <w:rPr>
          <w:lang w:val="en-US"/>
        </w:rPr>
      </w:pPr>
    </w:p>
    <w:p w14:paraId="3B69AEDB" w14:textId="77777777" w:rsidR="003C7B59" w:rsidRPr="00A935ED" w:rsidRDefault="003C7B59" w:rsidP="003C7B59">
      <w:pPr>
        <w:pStyle w:val="Bibliografa1"/>
      </w:pPr>
      <w:r w:rsidRPr="00A935ED">
        <w:t>Matthes, J., &amp; Naderer, B. (2016). Product placement disclosures: Exploring the moderating effect of placement frequency on brand responses via persuasion knowledge. International Journal of Advertising, 35(2), 185-199. https://doi.org/10.1080/02650487.2015.1071947</w:t>
      </w:r>
    </w:p>
    <w:p w14:paraId="3082197C" w14:textId="77777777" w:rsidR="003B0A75" w:rsidRPr="00943EC2" w:rsidRDefault="003B0A75" w:rsidP="006F19D3">
      <w:pPr>
        <w:pStyle w:val="Bibliografa1"/>
      </w:pPr>
    </w:p>
    <w:sectPr w:rsidR="003B0A75" w:rsidRPr="00943EC2" w:rsidSect="00854435">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AAEB" w14:textId="77777777" w:rsidR="00C10A1F" w:rsidRDefault="00C10A1F">
      <w:r>
        <w:separator/>
      </w:r>
    </w:p>
  </w:endnote>
  <w:endnote w:type="continuationSeparator" w:id="0">
    <w:p w14:paraId="3F7A83C3" w14:textId="77777777" w:rsidR="00C10A1F" w:rsidRDefault="00C1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0FF6" w14:textId="77777777" w:rsidR="00EA0C3A" w:rsidRDefault="00EA0C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C20291" w14:textId="77777777" w:rsidR="00EA0C3A" w:rsidRDefault="00EA0C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65905"/>
      <w:docPartObj>
        <w:docPartGallery w:val="Page Numbers (Bottom of Page)"/>
        <w:docPartUnique/>
      </w:docPartObj>
    </w:sdtPr>
    <w:sdtEndPr/>
    <w:sdtContent>
      <w:p w14:paraId="3B7B0154" w14:textId="77777777" w:rsidR="003B7A50" w:rsidRDefault="003B7A50">
        <w:pPr>
          <w:pStyle w:val="Piedepgina"/>
          <w:jc w:val="center"/>
        </w:pPr>
        <w:r w:rsidRPr="003B7A50">
          <w:rPr>
            <w:sz w:val="18"/>
            <w:szCs w:val="18"/>
          </w:rPr>
          <w:fldChar w:fldCharType="begin"/>
        </w:r>
        <w:r w:rsidRPr="003B7A50">
          <w:rPr>
            <w:sz w:val="18"/>
            <w:szCs w:val="18"/>
          </w:rPr>
          <w:instrText>PAGE   \* MERGEFORMAT</w:instrText>
        </w:r>
        <w:r w:rsidRPr="003B7A50">
          <w:rPr>
            <w:sz w:val="18"/>
            <w:szCs w:val="18"/>
          </w:rPr>
          <w:fldChar w:fldCharType="separate"/>
        </w:r>
        <w:r w:rsidR="009E65E9" w:rsidRPr="009E65E9">
          <w:rPr>
            <w:noProof/>
            <w:sz w:val="18"/>
            <w:szCs w:val="18"/>
            <w:lang w:val="es-ES"/>
          </w:rPr>
          <w:t>3</w:t>
        </w:r>
        <w:r w:rsidRPr="003B7A50">
          <w:rPr>
            <w:sz w:val="18"/>
            <w:szCs w:val="18"/>
          </w:rPr>
          <w:fldChar w:fldCharType="end"/>
        </w:r>
      </w:p>
    </w:sdtContent>
  </w:sdt>
  <w:p w14:paraId="78EEBB5E" w14:textId="77777777" w:rsidR="00EA0C3A" w:rsidRDefault="00EA0C3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2E78" w14:textId="77777777" w:rsidR="009E65E9" w:rsidRDefault="009E65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19E9" w14:textId="77777777" w:rsidR="00C10A1F" w:rsidRDefault="00C10A1F">
      <w:r>
        <w:separator/>
      </w:r>
    </w:p>
  </w:footnote>
  <w:footnote w:type="continuationSeparator" w:id="0">
    <w:p w14:paraId="1A818282" w14:textId="77777777" w:rsidR="00C10A1F" w:rsidRDefault="00C1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6484" w14:textId="77777777" w:rsidR="009E65E9" w:rsidRDefault="009E65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FBFA" w14:textId="77777777" w:rsidR="009E65E9" w:rsidRDefault="009E65E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800C" w14:textId="77777777" w:rsidR="009E65E9" w:rsidRDefault="009E65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7"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0"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4"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8"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3"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24"/>
  </w:num>
  <w:num w:numId="4">
    <w:abstractNumId w:val="16"/>
  </w:num>
  <w:num w:numId="5">
    <w:abstractNumId w:val="5"/>
  </w:num>
  <w:num w:numId="6">
    <w:abstractNumId w:val="14"/>
  </w:num>
  <w:num w:numId="7">
    <w:abstractNumId w:val="8"/>
  </w:num>
  <w:num w:numId="8">
    <w:abstractNumId w:val="10"/>
  </w:num>
  <w:num w:numId="9">
    <w:abstractNumId w:val="17"/>
  </w:num>
  <w:num w:numId="10">
    <w:abstractNumId w:val="12"/>
  </w:num>
  <w:num w:numId="11">
    <w:abstractNumId w:val="26"/>
  </w:num>
  <w:num w:numId="12">
    <w:abstractNumId w:val="1"/>
  </w:num>
  <w:num w:numId="13">
    <w:abstractNumId w:val="2"/>
  </w:num>
  <w:num w:numId="14">
    <w:abstractNumId w:val="7"/>
  </w:num>
  <w:num w:numId="15">
    <w:abstractNumId w:val="4"/>
  </w:num>
  <w:num w:numId="16">
    <w:abstractNumId w:val="19"/>
  </w:num>
  <w:num w:numId="17">
    <w:abstractNumId w:val="11"/>
  </w:num>
  <w:num w:numId="18">
    <w:abstractNumId w:val="21"/>
  </w:num>
  <w:num w:numId="19">
    <w:abstractNumId w:val="27"/>
  </w:num>
  <w:num w:numId="20">
    <w:abstractNumId w:val="3"/>
  </w:num>
  <w:num w:numId="21">
    <w:abstractNumId w:val="15"/>
  </w:num>
  <w:num w:numId="22">
    <w:abstractNumId w:val="6"/>
  </w:num>
  <w:num w:numId="23">
    <w:abstractNumId w:val="13"/>
  </w:num>
  <w:num w:numId="24">
    <w:abstractNumId w:val="9"/>
  </w:num>
  <w:num w:numId="25">
    <w:abstractNumId w:val="18"/>
  </w:num>
  <w:num w:numId="26">
    <w:abstractNumId w:val="22"/>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42"/>
    <w:rsid w:val="000366BD"/>
    <w:rsid w:val="000572E4"/>
    <w:rsid w:val="000939A3"/>
    <w:rsid w:val="000C0FC9"/>
    <w:rsid w:val="000D31CA"/>
    <w:rsid w:val="00102162"/>
    <w:rsid w:val="0012730E"/>
    <w:rsid w:val="001515E0"/>
    <w:rsid w:val="00181572"/>
    <w:rsid w:val="001D649E"/>
    <w:rsid w:val="001E0B58"/>
    <w:rsid w:val="0021402C"/>
    <w:rsid w:val="00232B8B"/>
    <w:rsid w:val="002636FD"/>
    <w:rsid w:val="002A25F7"/>
    <w:rsid w:val="002C3C18"/>
    <w:rsid w:val="002E5BF9"/>
    <w:rsid w:val="003067B5"/>
    <w:rsid w:val="0031710C"/>
    <w:rsid w:val="00343D90"/>
    <w:rsid w:val="00375011"/>
    <w:rsid w:val="003B0A75"/>
    <w:rsid w:val="003B7A50"/>
    <w:rsid w:val="003C7B59"/>
    <w:rsid w:val="004078E4"/>
    <w:rsid w:val="00452D76"/>
    <w:rsid w:val="004728C7"/>
    <w:rsid w:val="004C0444"/>
    <w:rsid w:val="00520F0B"/>
    <w:rsid w:val="00536B54"/>
    <w:rsid w:val="00546D61"/>
    <w:rsid w:val="00551B14"/>
    <w:rsid w:val="00580F18"/>
    <w:rsid w:val="00584DEE"/>
    <w:rsid w:val="005A4DA6"/>
    <w:rsid w:val="0062175E"/>
    <w:rsid w:val="00623F41"/>
    <w:rsid w:val="00624ACE"/>
    <w:rsid w:val="0067537E"/>
    <w:rsid w:val="00683590"/>
    <w:rsid w:val="006A0AE3"/>
    <w:rsid w:val="006A37AD"/>
    <w:rsid w:val="006C1350"/>
    <w:rsid w:val="006C5739"/>
    <w:rsid w:val="006D38F3"/>
    <w:rsid w:val="006F19D3"/>
    <w:rsid w:val="0074006E"/>
    <w:rsid w:val="00750550"/>
    <w:rsid w:val="00751E05"/>
    <w:rsid w:val="008250A3"/>
    <w:rsid w:val="00830D61"/>
    <w:rsid w:val="00831462"/>
    <w:rsid w:val="00854435"/>
    <w:rsid w:val="008769D6"/>
    <w:rsid w:val="00877044"/>
    <w:rsid w:val="00887A30"/>
    <w:rsid w:val="009250D1"/>
    <w:rsid w:val="00926602"/>
    <w:rsid w:val="00943EC2"/>
    <w:rsid w:val="009642DF"/>
    <w:rsid w:val="00967AF1"/>
    <w:rsid w:val="009E65E9"/>
    <w:rsid w:val="00A47BA1"/>
    <w:rsid w:val="00AD7970"/>
    <w:rsid w:val="00B023CE"/>
    <w:rsid w:val="00B07D75"/>
    <w:rsid w:val="00B17078"/>
    <w:rsid w:val="00B1786E"/>
    <w:rsid w:val="00B2378D"/>
    <w:rsid w:val="00B23B4E"/>
    <w:rsid w:val="00B53DA9"/>
    <w:rsid w:val="00B5495C"/>
    <w:rsid w:val="00B92ACE"/>
    <w:rsid w:val="00BC21DE"/>
    <w:rsid w:val="00C009A8"/>
    <w:rsid w:val="00C10A1F"/>
    <w:rsid w:val="00C62F82"/>
    <w:rsid w:val="00C81AB5"/>
    <w:rsid w:val="00CB002D"/>
    <w:rsid w:val="00CC0BE7"/>
    <w:rsid w:val="00D010A7"/>
    <w:rsid w:val="00D07B42"/>
    <w:rsid w:val="00D422F6"/>
    <w:rsid w:val="00E159D7"/>
    <w:rsid w:val="00E437CA"/>
    <w:rsid w:val="00E55DC4"/>
    <w:rsid w:val="00EA0C3A"/>
    <w:rsid w:val="00EB4F87"/>
    <w:rsid w:val="00EB5D50"/>
    <w:rsid w:val="00F72BF3"/>
    <w:rsid w:val="00F73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F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Textoindependiente"/>
    <w:next w:val="Textoindependiente"/>
    <w:qFormat/>
    <w:pPr>
      <w:keepNext/>
      <w:numPr>
        <w:numId w:val="24"/>
      </w:numPr>
      <w:spacing w:before="240"/>
      <w:outlineLvl w:val="0"/>
    </w:pPr>
    <w:rPr>
      <w:b/>
      <w:bCs/>
      <w:kern w:val="32"/>
      <w:sz w:val="24"/>
      <w:szCs w:val="32"/>
    </w:rPr>
  </w:style>
  <w:style w:type="paragraph" w:styleId="Ttulo2">
    <w:name w:val="heading 2"/>
    <w:basedOn w:val="Textoindependiente"/>
    <w:next w:val="Textoindependiente"/>
    <w:qFormat/>
    <w:pPr>
      <w:keepNext/>
      <w:numPr>
        <w:ilvl w:val="1"/>
        <w:numId w:val="24"/>
      </w:numPr>
      <w:outlineLvl w:val="1"/>
    </w:pPr>
    <w:rPr>
      <w:b/>
      <w:bCs/>
      <w:i/>
      <w:iCs/>
      <w:szCs w:val="28"/>
    </w:rPr>
  </w:style>
  <w:style w:type="paragraph" w:styleId="Ttulo3">
    <w:name w:val="heading 3"/>
    <w:basedOn w:val="Normal"/>
    <w:next w:val="Normal"/>
    <w:qFormat/>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pPr>
      <w:numPr>
        <w:ilvl w:val="6"/>
        <w:numId w:val="24"/>
      </w:numPr>
      <w:spacing w:before="240" w:after="60"/>
      <w:outlineLvl w:val="6"/>
    </w:pPr>
    <w:rPr>
      <w:lang w:val="es-ES" w:eastAsia="es-ES"/>
    </w:rPr>
  </w:style>
  <w:style w:type="paragraph" w:styleId="Ttulo8">
    <w:name w:val="heading 8"/>
    <w:basedOn w:val="Normal"/>
    <w:next w:val="Normal"/>
    <w:qFormat/>
    <w:pPr>
      <w:numPr>
        <w:ilvl w:val="7"/>
        <w:numId w:val="24"/>
      </w:numPr>
      <w:spacing w:before="240" w:after="60"/>
      <w:outlineLvl w:val="7"/>
    </w:pPr>
    <w:rPr>
      <w:i/>
      <w:iCs/>
      <w:lang w:val="es-ES" w:eastAsia="es-ES"/>
    </w:rPr>
  </w:style>
  <w:style w:type="paragraph" w:styleId="Ttulo9">
    <w:name w:val="heading 9"/>
    <w:basedOn w:val="Normal"/>
    <w:next w:val="Normal"/>
    <w:qFormat/>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rFonts w:ascii="Trebuchet MS" w:hAnsi="Trebuchet MS"/>
      <w:sz w:val="20"/>
      <w:szCs w:val="20"/>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spacing w:before="120" w:after="120"/>
      <w:jc w:val="both"/>
    </w:pPr>
    <w:rPr>
      <w:sz w:val="22"/>
      <w:lang w:val="es-ES" w:eastAsia="es-ES"/>
    </w:rPr>
  </w:style>
  <w:style w:type="paragraph" w:customStyle="1" w:styleId="Ttulodetrabajo">
    <w:name w:val="Título de trabajo"/>
    <w:basedOn w:val="Textoindependiente"/>
    <w:pPr>
      <w:pBdr>
        <w:bottom w:val="single" w:sz="4" w:space="1" w:color="auto"/>
      </w:pBdr>
      <w:spacing w:before="1080"/>
      <w:jc w:val="right"/>
    </w:pPr>
    <w:rPr>
      <w:b/>
      <w:bCs/>
      <w:caps/>
      <w:sz w:val="40"/>
    </w:rPr>
  </w:style>
  <w:style w:type="paragraph" w:customStyle="1" w:styleId="Universidad">
    <w:name w:val="Universidad"/>
    <w:basedOn w:val="Textoindependiente"/>
    <w:pPr>
      <w:spacing w:before="0"/>
      <w:jc w:val="right"/>
    </w:pPr>
    <w:rPr>
      <w:i/>
    </w:rPr>
  </w:style>
  <w:style w:type="paragraph" w:styleId="Textonotapie">
    <w:name w:val="footnote text"/>
    <w:basedOn w:val="Normal"/>
    <w:semiHidden/>
    <w:pPr>
      <w:ind w:left="360" w:hanging="360"/>
    </w:pPr>
    <w:rPr>
      <w:sz w:val="18"/>
      <w:szCs w:val="20"/>
      <w:lang w:val="es-ES" w:eastAsia="es-ES"/>
    </w:rPr>
  </w:style>
  <w:style w:type="character" w:styleId="Refdenotaalpie">
    <w:name w:val="footnote reference"/>
    <w:basedOn w:val="Fuentedeprrafopredeter"/>
    <w:semiHidden/>
    <w:rPr>
      <w:vertAlign w:val="superscript"/>
    </w:rPr>
  </w:style>
  <w:style w:type="paragraph" w:customStyle="1" w:styleId="Ttuloresumen">
    <w:name w:val="Título resumen"/>
    <w:basedOn w:val="Universidad"/>
    <w:pPr>
      <w:spacing w:before="120"/>
    </w:pPr>
    <w:rPr>
      <w:b/>
      <w:bCs/>
      <w:i w:val="0"/>
      <w:iCs/>
      <w:caps/>
      <w:sz w:val="24"/>
    </w:rPr>
  </w:style>
  <w:style w:type="paragraph" w:customStyle="1" w:styleId="Textoresumen">
    <w:name w:val="Texto resumen"/>
    <w:basedOn w:val="Textoindependiente"/>
    <w:pPr>
      <w:ind w:left="1080"/>
      <w:jc w:val="right"/>
    </w:pPr>
    <w:rPr>
      <w:i/>
      <w:iCs/>
    </w:rPr>
  </w:style>
  <w:style w:type="paragraph" w:customStyle="1" w:styleId="Enumeracin">
    <w:name w:val="Enumeración"/>
    <w:basedOn w:val="Textoindependiente"/>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pPr>
      <w:spacing w:after="0"/>
      <w:jc w:val="center"/>
    </w:pPr>
    <w:rPr>
      <w:caps/>
      <w:sz w:val="20"/>
    </w:rPr>
  </w:style>
  <w:style w:type="paragraph" w:customStyle="1" w:styleId="Ttulodetablasyfiguras">
    <w:name w:val="Título de tablas y figuras"/>
    <w:basedOn w:val="Textoindependiente"/>
    <w:pPr>
      <w:spacing w:before="0"/>
      <w:jc w:val="center"/>
    </w:pPr>
    <w:rPr>
      <w:b/>
      <w:bCs/>
      <w:sz w:val="20"/>
    </w:rPr>
  </w:style>
  <w:style w:type="paragraph" w:customStyle="1" w:styleId="Textodetablas">
    <w:name w:val="Texto de tablas"/>
    <w:basedOn w:val="Textoindependiente"/>
    <w:pPr>
      <w:spacing w:before="60" w:after="60"/>
      <w:jc w:val="center"/>
    </w:pPr>
    <w:rPr>
      <w:sz w:val="18"/>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nhideWhenUsed/>
    <w:rsid w:val="00830D61"/>
    <w:pPr>
      <w:tabs>
        <w:tab w:val="center" w:pos="4252"/>
        <w:tab w:val="right" w:pos="8504"/>
      </w:tabs>
    </w:pPr>
  </w:style>
  <w:style w:type="character" w:customStyle="1" w:styleId="EncabezadoCar">
    <w:name w:val="Encabezado Car"/>
    <w:basedOn w:val="Fuentedeprrafopredeter"/>
    <w:link w:val="Encabezado"/>
    <w:rsid w:val="00830D61"/>
    <w:rPr>
      <w:sz w:val="24"/>
      <w:szCs w:val="24"/>
      <w:lang w:val="es-ES_tradnl" w:eastAsia="es-ES_tradnl"/>
    </w:rPr>
  </w:style>
  <w:style w:type="character" w:customStyle="1" w:styleId="PiedepginaCar">
    <w:name w:val="Pie de página Car"/>
    <w:basedOn w:val="Fuentedeprrafopredeter"/>
    <w:link w:val="Piedepgina"/>
    <w:uiPriority w:val="99"/>
    <w:rsid w:val="003B7A50"/>
    <w:rPr>
      <w:sz w:val="24"/>
      <w:szCs w:val="24"/>
      <w:lang w:val="es-ES_tradnl" w:eastAsia="es-ES_tradnl"/>
    </w:rPr>
  </w:style>
  <w:style w:type="character" w:styleId="Refdecomentario">
    <w:name w:val="annotation reference"/>
    <w:basedOn w:val="Fuentedeprrafopredeter"/>
    <w:semiHidden/>
    <w:unhideWhenUsed/>
    <w:rsid w:val="00BC21DE"/>
    <w:rPr>
      <w:sz w:val="18"/>
      <w:szCs w:val="18"/>
    </w:rPr>
  </w:style>
  <w:style w:type="paragraph" w:styleId="Textocomentario">
    <w:name w:val="annotation text"/>
    <w:basedOn w:val="Normal"/>
    <w:link w:val="TextocomentarioCar"/>
    <w:semiHidden/>
    <w:unhideWhenUsed/>
    <w:rsid w:val="00BC21DE"/>
  </w:style>
  <w:style w:type="character" w:customStyle="1" w:styleId="TextocomentarioCar">
    <w:name w:val="Texto comentario Car"/>
    <w:basedOn w:val="Fuentedeprrafopredeter"/>
    <w:link w:val="Textocomentario"/>
    <w:semiHidden/>
    <w:rsid w:val="00BC21DE"/>
    <w:rPr>
      <w:sz w:val="24"/>
      <w:szCs w:val="24"/>
      <w:lang w:val="es-ES_tradnl" w:eastAsia="es-ES_tradnl"/>
    </w:rPr>
  </w:style>
  <w:style w:type="paragraph" w:styleId="Asuntodelcomentario">
    <w:name w:val="annotation subject"/>
    <w:basedOn w:val="Textocomentario"/>
    <w:next w:val="Textocomentario"/>
    <w:link w:val="AsuntodelcomentarioCar"/>
    <w:semiHidden/>
    <w:unhideWhenUsed/>
    <w:rsid w:val="00BC21DE"/>
    <w:rPr>
      <w:b/>
      <w:bCs/>
      <w:sz w:val="20"/>
      <w:szCs w:val="20"/>
    </w:rPr>
  </w:style>
  <w:style w:type="character" w:customStyle="1" w:styleId="AsuntodelcomentarioCar">
    <w:name w:val="Asunto del comentario Car"/>
    <w:basedOn w:val="TextocomentarioCar"/>
    <w:link w:val="Asuntodelcomentario"/>
    <w:semiHidden/>
    <w:rsid w:val="00BC21DE"/>
    <w:rPr>
      <w:b/>
      <w:bCs/>
      <w:sz w:val="24"/>
      <w:szCs w:val="24"/>
      <w:lang w:val="es-ES_tradnl" w:eastAsia="es-ES_tradnl"/>
    </w:rPr>
  </w:style>
  <w:style w:type="paragraph" w:customStyle="1" w:styleId="Bibliografa1">
    <w:name w:val="Bibliografía1"/>
    <w:basedOn w:val="Normal"/>
    <w:link w:val="BibliographyCar"/>
    <w:rsid w:val="000C0FC9"/>
    <w:pPr>
      <w:spacing w:line="480" w:lineRule="auto"/>
      <w:ind w:left="720" w:hanging="720"/>
    </w:pPr>
    <w:rPr>
      <w:sz w:val="16"/>
      <w:lang w:val="es-ES"/>
    </w:rPr>
  </w:style>
  <w:style w:type="character" w:customStyle="1" w:styleId="BibliographyCar">
    <w:name w:val="Bibliography Car"/>
    <w:basedOn w:val="Fuentedeprrafopredeter"/>
    <w:link w:val="Bibliografa1"/>
    <w:rsid w:val="000C0FC9"/>
    <w:rPr>
      <w:sz w:val="16"/>
      <w:szCs w:val="24"/>
      <w:lang w:eastAsia="es-ES_tradnl"/>
    </w:rPr>
  </w:style>
  <w:style w:type="character" w:styleId="Mencinsinresolver">
    <w:name w:val="Unresolved Mention"/>
    <w:basedOn w:val="Fuentedeprrafopredeter"/>
    <w:uiPriority w:val="99"/>
    <w:semiHidden/>
    <w:unhideWhenUsed/>
    <w:rsid w:val="003B0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4067">
      <w:bodyDiv w:val="1"/>
      <w:marLeft w:val="0"/>
      <w:marRight w:val="0"/>
      <w:marTop w:val="0"/>
      <w:marBottom w:val="0"/>
      <w:divBdr>
        <w:top w:val="none" w:sz="0" w:space="0" w:color="auto"/>
        <w:left w:val="none" w:sz="0" w:space="0" w:color="auto"/>
        <w:bottom w:val="none" w:sz="0" w:space="0" w:color="auto"/>
        <w:right w:val="none" w:sz="0" w:space="0" w:color="auto"/>
      </w:divBdr>
    </w:div>
    <w:div w:id="73822240">
      <w:bodyDiv w:val="1"/>
      <w:marLeft w:val="0"/>
      <w:marRight w:val="0"/>
      <w:marTop w:val="0"/>
      <w:marBottom w:val="0"/>
      <w:divBdr>
        <w:top w:val="none" w:sz="0" w:space="0" w:color="auto"/>
        <w:left w:val="none" w:sz="0" w:space="0" w:color="auto"/>
        <w:bottom w:val="none" w:sz="0" w:space="0" w:color="auto"/>
        <w:right w:val="none" w:sz="0" w:space="0" w:color="auto"/>
      </w:divBdr>
      <w:divsChild>
        <w:div w:id="755246183">
          <w:marLeft w:val="480"/>
          <w:marRight w:val="0"/>
          <w:marTop w:val="0"/>
          <w:marBottom w:val="0"/>
          <w:divBdr>
            <w:top w:val="none" w:sz="0" w:space="0" w:color="auto"/>
            <w:left w:val="none" w:sz="0" w:space="0" w:color="auto"/>
            <w:bottom w:val="none" w:sz="0" w:space="0" w:color="auto"/>
            <w:right w:val="none" w:sz="0" w:space="0" w:color="auto"/>
          </w:divBdr>
          <w:divsChild>
            <w:div w:id="13069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785">
      <w:bodyDiv w:val="1"/>
      <w:marLeft w:val="0"/>
      <w:marRight w:val="0"/>
      <w:marTop w:val="0"/>
      <w:marBottom w:val="0"/>
      <w:divBdr>
        <w:top w:val="none" w:sz="0" w:space="0" w:color="auto"/>
        <w:left w:val="none" w:sz="0" w:space="0" w:color="auto"/>
        <w:bottom w:val="none" w:sz="0" w:space="0" w:color="auto"/>
        <w:right w:val="none" w:sz="0" w:space="0" w:color="auto"/>
      </w:divBdr>
      <w:divsChild>
        <w:div w:id="1140223561">
          <w:marLeft w:val="480"/>
          <w:marRight w:val="0"/>
          <w:marTop w:val="0"/>
          <w:marBottom w:val="0"/>
          <w:divBdr>
            <w:top w:val="none" w:sz="0" w:space="0" w:color="auto"/>
            <w:left w:val="none" w:sz="0" w:space="0" w:color="auto"/>
            <w:bottom w:val="none" w:sz="0" w:space="0" w:color="auto"/>
            <w:right w:val="none" w:sz="0" w:space="0" w:color="auto"/>
          </w:divBdr>
          <w:divsChild>
            <w:div w:id="7959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7197">
      <w:bodyDiv w:val="1"/>
      <w:marLeft w:val="0"/>
      <w:marRight w:val="0"/>
      <w:marTop w:val="0"/>
      <w:marBottom w:val="0"/>
      <w:divBdr>
        <w:top w:val="none" w:sz="0" w:space="0" w:color="auto"/>
        <w:left w:val="none" w:sz="0" w:space="0" w:color="auto"/>
        <w:bottom w:val="none" w:sz="0" w:space="0" w:color="auto"/>
        <w:right w:val="none" w:sz="0" w:space="0" w:color="auto"/>
      </w:divBdr>
    </w:div>
    <w:div w:id="344988562">
      <w:bodyDiv w:val="1"/>
      <w:marLeft w:val="0"/>
      <w:marRight w:val="0"/>
      <w:marTop w:val="0"/>
      <w:marBottom w:val="0"/>
      <w:divBdr>
        <w:top w:val="none" w:sz="0" w:space="0" w:color="auto"/>
        <w:left w:val="none" w:sz="0" w:space="0" w:color="auto"/>
        <w:bottom w:val="none" w:sz="0" w:space="0" w:color="auto"/>
        <w:right w:val="none" w:sz="0" w:space="0" w:color="auto"/>
      </w:divBdr>
    </w:div>
    <w:div w:id="348680691">
      <w:bodyDiv w:val="1"/>
      <w:marLeft w:val="0"/>
      <w:marRight w:val="0"/>
      <w:marTop w:val="0"/>
      <w:marBottom w:val="0"/>
      <w:divBdr>
        <w:top w:val="none" w:sz="0" w:space="0" w:color="auto"/>
        <w:left w:val="none" w:sz="0" w:space="0" w:color="auto"/>
        <w:bottom w:val="none" w:sz="0" w:space="0" w:color="auto"/>
        <w:right w:val="none" w:sz="0" w:space="0" w:color="auto"/>
      </w:divBdr>
    </w:div>
    <w:div w:id="759260473">
      <w:bodyDiv w:val="1"/>
      <w:marLeft w:val="0"/>
      <w:marRight w:val="0"/>
      <w:marTop w:val="0"/>
      <w:marBottom w:val="0"/>
      <w:divBdr>
        <w:top w:val="none" w:sz="0" w:space="0" w:color="auto"/>
        <w:left w:val="none" w:sz="0" w:space="0" w:color="auto"/>
        <w:bottom w:val="none" w:sz="0" w:space="0" w:color="auto"/>
        <w:right w:val="none" w:sz="0" w:space="0" w:color="auto"/>
      </w:divBdr>
    </w:div>
    <w:div w:id="941886702">
      <w:bodyDiv w:val="1"/>
      <w:marLeft w:val="0"/>
      <w:marRight w:val="0"/>
      <w:marTop w:val="0"/>
      <w:marBottom w:val="0"/>
      <w:divBdr>
        <w:top w:val="none" w:sz="0" w:space="0" w:color="auto"/>
        <w:left w:val="none" w:sz="0" w:space="0" w:color="auto"/>
        <w:bottom w:val="none" w:sz="0" w:space="0" w:color="auto"/>
        <w:right w:val="none" w:sz="0" w:space="0" w:color="auto"/>
      </w:divBdr>
    </w:div>
    <w:div w:id="1042558705">
      <w:bodyDiv w:val="1"/>
      <w:marLeft w:val="0"/>
      <w:marRight w:val="0"/>
      <w:marTop w:val="0"/>
      <w:marBottom w:val="0"/>
      <w:divBdr>
        <w:top w:val="none" w:sz="0" w:space="0" w:color="auto"/>
        <w:left w:val="none" w:sz="0" w:space="0" w:color="auto"/>
        <w:bottom w:val="none" w:sz="0" w:space="0" w:color="auto"/>
        <w:right w:val="none" w:sz="0" w:space="0" w:color="auto"/>
      </w:divBdr>
    </w:div>
    <w:div w:id="1529483450">
      <w:bodyDiv w:val="1"/>
      <w:marLeft w:val="0"/>
      <w:marRight w:val="0"/>
      <w:marTop w:val="0"/>
      <w:marBottom w:val="0"/>
      <w:divBdr>
        <w:top w:val="none" w:sz="0" w:space="0" w:color="auto"/>
        <w:left w:val="none" w:sz="0" w:space="0" w:color="auto"/>
        <w:bottom w:val="none" w:sz="0" w:space="0" w:color="auto"/>
        <w:right w:val="none" w:sz="0" w:space="0" w:color="auto"/>
      </w:divBdr>
      <w:divsChild>
        <w:div w:id="1667441582">
          <w:marLeft w:val="480"/>
          <w:marRight w:val="0"/>
          <w:marTop w:val="0"/>
          <w:marBottom w:val="0"/>
          <w:divBdr>
            <w:top w:val="none" w:sz="0" w:space="0" w:color="auto"/>
            <w:left w:val="none" w:sz="0" w:space="0" w:color="auto"/>
            <w:bottom w:val="none" w:sz="0" w:space="0" w:color="auto"/>
            <w:right w:val="none" w:sz="0" w:space="0" w:color="auto"/>
          </w:divBdr>
          <w:divsChild>
            <w:div w:id="2250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6455">
      <w:bodyDiv w:val="1"/>
      <w:marLeft w:val="0"/>
      <w:marRight w:val="0"/>
      <w:marTop w:val="0"/>
      <w:marBottom w:val="0"/>
      <w:divBdr>
        <w:top w:val="none" w:sz="0" w:space="0" w:color="auto"/>
        <w:left w:val="none" w:sz="0" w:space="0" w:color="auto"/>
        <w:bottom w:val="none" w:sz="0" w:space="0" w:color="auto"/>
        <w:right w:val="none" w:sz="0" w:space="0" w:color="auto"/>
      </w:divBdr>
      <w:divsChild>
        <w:div w:id="808281071">
          <w:marLeft w:val="480"/>
          <w:marRight w:val="0"/>
          <w:marTop w:val="0"/>
          <w:marBottom w:val="0"/>
          <w:divBdr>
            <w:top w:val="none" w:sz="0" w:space="0" w:color="auto"/>
            <w:left w:val="none" w:sz="0" w:space="0" w:color="auto"/>
            <w:bottom w:val="none" w:sz="0" w:space="0" w:color="auto"/>
            <w:right w:val="none" w:sz="0" w:space="0" w:color="auto"/>
          </w:divBdr>
          <w:divsChild>
            <w:div w:id="11248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el.vich@uib.c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ranrejon@uma.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chb.2017.03.069"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2009</Words>
  <Characters>11053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2021-05-03T10:52:00Z</dcterms:created>
  <dcterms:modified xsi:type="dcterms:W3CDTF">2021-09-14T08:15:00Z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id="zTQV06AB"/&gt;&lt;style id="http://www.zotero.org/styles/apa" locale="es-ES"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