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F25A" w14:textId="77777777" w:rsidR="00CD7F7E" w:rsidRDefault="00CD7F7E" w:rsidP="00777CAE">
      <w:pPr>
        <w:tabs>
          <w:tab w:val="left" w:pos="0"/>
        </w:tabs>
        <w:spacing w:line="276" w:lineRule="auto"/>
        <w:rPr>
          <w:rFonts w:ascii="Arial" w:hAnsi="Arial" w:cs="Arial"/>
          <w:b/>
          <w:sz w:val="20"/>
          <w:szCs w:val="20"/>
        </w:rPr>
      </w:pPr>
    </w:p>
    <w:p w14:paraId="6E1A19CB" w14:textId="793F82ED" w:rsidR="00777CAE" w:rsidRPr="0026798E" w:rsidRDefault="00777CAE" w:rsidP="00777CAE">
      <w:pPr>
        <w:tabs>
          <w:tab w:val="left" w:pos="0"/>
        </w:tabs>
        <w:spacing w:line="276" w:lineRule="auto"/>
        <w:rPr>
          <w:rFonts w:ascii="Arial" w:hAnsi="Arial" w:cs="Arial"/>
          <w:b/>
          <w:sz w:val="20"/>
          <w:szCs w:val="20"/>
          <w:lang w:val="en-US"/>
        </w:rPr>
      </w:pPr>
      <w:r w:rsidRPr="0026798E">
        <w:rPr>
          <w:rFonts w:ascii="Arial" w:hAnsi="Arial" w:cs="Arial"/>
          <w:b/>
          <w:sz w:val="20"/>
          <w:szCs w:val="20"/>
          <w:lang w:val="en-US"/>
        </w:rPr>
        <w:t>¿Desea presentar comunicación oral?</w:t>
      </w:r>
      <w:r w:rsidRPr="0026798E">
        <w:rPr>
          <w:rFonts w:ascii="Arial" w:hAnsi="Arial" w:cs="Arial"/>
          <w:b/>
          <w:sz w:val="20"/>
          <w:szCs w:val="20"/>
          <w:lang w:val="en-US"/>
        </w:rPr>
        <w:tab/>
        <w:t xml:space="preserve">SI </w:t>
      </w:r>
    </w:p>
    <w:p w14:paraId="4919840B" w14:textId="77777777" w:rsidR="00777CAE" w:rsidRPr="0026798E" w:rsidRDefault="00777CAE" w:rsidP="00777CAE">
      <w:pPr>
        <w:tabs>
          <w:tab w:val="left" w:pos="0"/>
        </w:tabs>
        <w:spacing w:line="276" w:lineRule="auto"/>
        <w:rPr>
          <w:rFonts w:ascii="Arial" w:hAnsi="Arial" w:cs="Arial"/>
          <w:b/>
          <w:sz w:val="20"/>
          <w:szCs w:val="20"/>
          <w:lang w:val="en-US"/>
        </w:rPr>
      </w:pPr>
    </w:p>
    <w:p w14:paraId="0FF844F5" w14:textId="77777777" w:rsidR="00F44D57" w:rsidRPr="0026798E" w:rsidRDefault="00F44D57" w:rsidP="00F44D57">
      <w:pPr>
        <w:jc w:val="center"/>
        <w:rPr>
          <w:rFonts w:ascii="Arial" w:hAnsi="Arial" w:cs="Arial"/>
          <w:b/>
          <w:sz w:val="22"/>
          <w:szCs w:val="22"/>
          <w:lang w:val="en-US"/>
        </w:rPr>
      </w:pPr>
      <w:r w:rsidRPr="0026798E">
        <w:rPr>
          <w:rFonts w:ascii="Arial" w:hAnsi="Arial" w:cs="Arial"/>
          <w:b/>
          <w:sz w:val="22"/>
          <w:szCs w:val="22"/>
          <w:lang w:val="en-US"/>
        </w:rPr>
        <w:t>The different roles of TasA and CalY in the biofilm formation of B. cereus</w:t>
      </w:r>
    </w:p>
    <w:p w14:paraId="0E6C027F" w14:textId="1AFEAB5F" w:rsidR="00F44D57" w:rsidRPr="00F44D57" w:rsidRDefault="00F44D57" w:rsidP="00F44D57">
      <w:pPr>
        <w:tabs>
          <w:tab w:val="left" w:pos="0"/>
        </w:tabs>
        <w:spacing w:line="276" w:lineRule="auto"/>
        <w:rPr>
          <w:rFonts w:ascii="Arial" w:hAnsi="Arial" w:cs="Arial"/>
          <w:sz w:val="20"/>
          <w:szCs w:val="20"/>
        </w:rPr>
      </w:pPr>
      <w:r>
        <w:rPr>
          <w:rFonts w:ascii="Arial" w:hAnsi="Arial" w:cs="Arial"/>
          <w:sz w:val="20"/>
          <w:szCs w:val="20"/>
        </w:rPr>
        <w:t xml:space="preserve">Ana </w:t>
      </w:r>
      <w:r w:rsidRPr="00F44D57">
        <w:rPr>
          <w:rFonts w:ascii="Arial" w:hAnsi="Arial" w:cs="Arial"/>
          <w:sz w:val="20"/>
          <w:szCs w:val="20"/>
        </w:rPr>
        <w:t>Álvarez-Mena</w:t>
      </w:r>
      <w:r w:rsidRPr="00F44D57">
        <w:rPr>
          <w:rFonts w:ascii="Arial" w:hAnsi="Arial" w:cs="Arial"/>
          <w:sz w:val="20"/>
          <w:szCs w:val="20"/>
          <w:vertAlign w:val="superscript"/>
        </w:rPr>
        <w:t>1</w:t>
      </w:r>
      <w:r>
        <w:rPr>
          <w:rFonts w:ascii="Arial" w:hAnsi="Arial" w:cs="Arial"/>
          <w:sz w:val="20"/>
          <w:szCs w:val="20"/>
        </w:rPr>
        <w:t>, Luis</w:t>
      </w:r>
      <w:r w:rsidRPr="00F44D57">
        <w:rPr>
          <w:rFonts w:ascii="Arial" w:hAnsi="Arial" w:cs="Arial"/>
          <w:sz w:val="20"/>
          <w:szCs w:val="20"/>
        </w:rPr>
        <w:t xml:space="preserve"> Díaz-Martínez</w:t>
      </w:r>
      <w:r w:rsidRPr="00F44D57">
        <w:rPr>
          <w:rFonts w:ascii="Arial" w:hAnsi="Arial" w:cs="Arial"/>
          <w:sz w:val="20"/>
          <w:szCs w:val="20"/>
          <w:vertAlign w:val="superscript"/>
        </w:rPr>
        <w:t>1</w:t>
      </w:r>
      <w:r>
        <w:rPr>
          <w:rFonts w:ascii="Arial" w:hAnsi="Arial" w:cs="Arial"/>
          <w:sz w:val="20"/>
          <w:szCs w:val="20"/>
        </w:rPr>
        <w:t>, Joaquín</w:t>
      </w:r>
      <w:r w:rsidRPr="00F44D57">
        <w:rPr>
          <w:rFonts w:ascii="Arial" w:hAnsi="Arial" w:cs="Arial"/>
          <w:sz w:val="20"/>
          <w:szCs w:val="20"/>
        </w:rPr>
        <w:t xml:space="preserve"> Caro-Astorga</w:t>
      </w:r>
      <w:r w:rsidRPr="00F44D57">
        <w:rPr>
          <w:rFonts w:ascii="Arial" w:hAnsi="Arial" w:cs="Arial"/>
          <w:sz w:val="20"/>
          <w:szCs w:val="20"/>
          <w:vertAlign w:val="superscript"/>
        </w:rPr>
        <w:t>1</w:t>
      </w:r>
      <w:r>
        <w:rPr>
          <w:rFonts w:ascii="Arial" w:hAnsi="Arial" w:cs="Arial"/>
          <w:sz w:val="20"/>
          <w:szCs w:val="20"/>
        </w:rPr>
        <w:t>, Oscar</w:t>
      </w:r>
      <w:r w:rsidRPr="00F44D57">
        <w:rPr>
          <w:rFonts w:ascii="Arial" w:hAnsi="Arial" w:cs="Arial"/>
          <w:sz w:val="20"/>
          <w:szCs w:val="20"/>
        </w:rPr>
        <w:t xml:space="preserve"> P. Kuipers</w:t>
      </w:r>
      <w:r w:rsidRPr="00F44D57">
        <w:rPr>
          <w:rFonts w:ascii="Arial" w:hAnsi="Arial" w:cs="Arial"/>
          <w:sz w:val="20"/>
          <w:szCs w:val="20"/>
          <w:vertAlign w:val="superscript"/>
        </w:rPr>
        <w:t>2</w:t>
      </w:r>
      <w:r w:rsidRPr="00F44D57">
        <w:rPr>
          <w:rFonts w:ascii="Arial" w:hAnsi="Arial" w:cs="Arial"/>
          <w:sz w:val="20"/>
          <w:szCs w:val="20"/>
        </w:rPr>
        <w:t>, A</w:t>
      </w:r>
      <w:r>
        <w:rPr>
          <w:rFonts w:ascii="Arial" w:hAnsi="Arial" w:cs="Arial"/>
          <w:sz w:val="20"/>
          <w:szCs w:val="20"/>
        </w:rPr>
        <w:t>ntonio</w:t>
      </w:r>
      <w:r w:rsidRPr="00F44D57">
        <w:rPr>
          <w:rFonts w:ascii="Arial" w:hAnsi="Arial" w:cs="Arial"/>
          <w:sz w:val="20"/>
          <w:szCs w:val="20"/>
        </w:rPr>
        <w:t xml:space="preserve"> de Vicente</w:t>
      </w:r>
      <w:r w:rsidRPr="00F44D57">
        <w:rPr>
          <w:rFonts w:ascii="Arial" w:hAnsi="Arial" w:cs="Arial"/>
          <w:sz w:val="20"/>
          <w:szCs w:val="20"/>
          <w:vertAlign w:val="superscript"/>
        </w:rPr>
        <w:t>1</w:t>
      </w:r>
      <w:r w:rsidRPr="00F44D57">
        <w:rPr>
          <w:rFonts w:ascii="Arial" w:hAnsi="Arial" w:cs="Arial"/>
          <w:sz w:val="20"/>
          <w:szCs w:val="20"/>
        </w:rPr>
        <w:t>, D</w:t>
      </w:r>
      <w:r>
        <w:rPr>
          <w:rFonts w:ascii="Arial" w:hAnsi="Arial" w:cs="Arial"/>
          <w:sz w:val="20"/>
          <w:szCs w:val="20"/>
        </w:rPr>
        <w:t>iego</w:t>
      </w:r>
      <w:r w:rsidRPr="00F44D57">
        <w:rPr>
          <w:rFonts w:ascii="Arial" w:hAnsi="Arial" w:cs="Arial"/>
          <w:sz w:val="20"/>
          <w:szCs w:val="20"/>
        </w:rPr>
        <w:t xml:space="preserve"> Romero</w:t>
      </w:r>
      <w:r w:rsidRPr="00F44D57">
        <w:rPr>
          <w:rFonts w:ascii="Arial" w:hAnsi="Arial" w:cs="Arial"/>
          <w:sz w:val="20"/>
          <w:szCs w:val="20"/>
          <w:vertAlign w:val="superscript"/>
        </w:rPr>
        <w:t>1</w:t>
      </w:r>
    </w:p>
    <w:p w14:paraId="418B9058" w14:textId="77777777" w:rsidR="00F44D57" w:rsidRPr="00466DFA" w:rsidRDefault="00F44D57" w:rsidP="00F44D57">
      <w:pPr>
        <w:jc w:val="both"/>
        <w:rPr>
          <w:rFonts w:ascii="Arial" w:hAnsi="Arial" w:cs="Arial"/>
          <w:sz w:val="20"/>
          <w:lang w:val="en-US"/>
        </w:rPr>
      </w:pPr>
      <w:r w:rsidRPr="00466DFA">
        <w:rPr>
          <w:rFonts w:ascii="Arial" w:hAnsi="Arial" w:cs="Arial"/>
          <w:sz w:val="20"/>
          <w:vertAlign w:val="superscript"/>
          <w:lang w:val="en-US"/>
        </w:rPr>
        <w:t>1</w:t>
      </w:r>
      <w:r w:rsidRPr="00466DFA">
        <w:rPr>
          <w:rFonts w:ascii="Arial" w:hAnsi="Arial" w:cs="Arial"/>
          <w:sz w:val="20"/>
          <w:lang w:val="en-US"/>
        </w:rPr>
        <w:t xml:space="preserve">Institute for Mediterranean and Subtropical Horticulture "La </w:t>
      </w:r>
      <w:proofErr w:type="spellStart"/>
      <w:r w:rsidRPr="00466DFA">
        <w:rPr>
          <w:rFonts w:ascii="Arial" w:hAnsi="Arial" w:cs="Arial"/>
          <w:sz w:val="20"/>
          <w:lang w:val="en-US"/>
        </w:rPr>
        <w:t>Mayora</w:t>
      </w:r>
      <w:proofErr w:type="spellEnd"/>
      <w:r w:rsidRPr="00466DFA">
        <w:rPr>
          <w:rFonts w:ascii="Arial" w:hAnsi="Arial" w:cs="Arial"/>
          <w:sz w:val="20"/>
          <w:lang w:val="en-US"/>
        </w:rPr>
        <w:t xml:space="preserve">", Spanish National Research Council–University of Malaga, Boulevard Louis Pasteur 31 (Campus Universitario de </w:t>
      </w:r>
      <w:proofErr w:type="spellStart"/>
      <w:r w:rsidRPr="00466DFA">
        <w:rPr>
          <w:rFonts w:ascii="Arial" w:hAnsi="Arial" w:cs="Arial"/>
          <w:sz w:val="20"/>
          <w:lang w:val="en-US"/>
        </w:rPr>
        <w:t>Teatinos</w:t>
      </w:r>
      <w:proofErr w:type="spellEnd"/>
      <w:r w:rsidRPr="00466DFA">
        <w:rPr>
          <w:rFonts w:ascii="Arial" w:hAnsi="Arial" w:cs="Arial"/>
          <w:sz w:val="20"/>
          <w:lang w:val="en-US"/>
        </w:rPr>
        <w:t xml:space="preserve">), 29071, Málaga, Spain; </w:t>
      </w:r>
      <w:r w:rsidRPr="00466DFA">
        <w:rPr>
          <w:rFonts w:ascii="Arial" w:hAnsi="Arial" w:cs="Arial"/>
          <w:sz w:val="20"/>
          <w:vertAlign w:val="superscript"/>
          <w:lang w:val="en-US"/>
        </w:rPr>
        <w:t>2</w:t>
      </w:r>
      <w:r w:rsidRPr="00466DFA">
        <w:rPr>
          <w:rFonts w:ascii="Arial" w:hAnsi="Arial" w:cs="Arial"/>
          <w:sz w:val="20"/>
          <w:lang w:val="en-US"/>
        </w:rPr>
        <w:t xml:space="preserve"> Department of Molecular Genetics, Groningen Biomolecular Sciences and Biotechnology Institute, Centre for Synthetic Biology, University of Groningen, </w:t>
      </w:r>
      <w:proofErr w:type="spellStart"/>
      <w:r w:rsidRPr="00466DFA">
        <w:rPr>
          <w:rFonts w:ascii="Arial" w:hAnsi="Arial" w:cs="Arial"/>
          <w:sz w:val="20"/>
          <w:lang w:val="en-US"/>
        </w:rPr>
        <w:t>Nijenborgh</w:t>
      </w:r>
      <w:proofErr w:type="spellEnd"/>
      <w:r w:rsidRPr="00466DFA">
        <w:rPr>
          <w:rFonts w:ascii="Arial" w:hAnsi="Arial" w:cs="Arial"/>
          <w:sz w:val="20"/>
          <w:lang w:val="en-US"/>
        </w:rPr>
        <w:t xml:space="preserve"> 7, 9747 AG Groningen, The Netherlands</w:t>
      </w:r>
    </w:p>
    <w:p w14:paraId="6D04BD57" w14:textId="52793280" w:rsidR="00777CAE" w:rsidRPr="00F44D57" w:rsidRDefault="00F44D57" w:rsidP="00777CAE">
      <w:pPr>
        <w:tabs>
          <w:tab w:val="left" w:pos="0"/>
        </w:tabs>
        <w:spacing w:line="276" w:lineRule="auto"/>
        <w:rPr>
          <w:rFonts w:ascii="Arial" w:hAnsi="Arial" w:cs="Arial"/>
          <w:sz w:val="20"/>
          <w:szCs w:val="20"/>
          <w:lang w:val="en-US"/>
        </w:rPr>
      </w:pPr>
      <w:r w:rsidRPr="00F44D57">
        <w:rPr>
          <w:rFonts w:ascii="Arial" w:hAnsi="Arial" w:cs="Arial"/>
          <w:sz w:val="20"/>
          <w:szCs w:val="20"/>
          <w:lang w:val="en-US"/>
        </w:rPr>
        <w:t>alvarezmena@uma.es</w:t>
      </w:r>
    </w:p>
    <w:p w14:paraId="69E0A0D3" w14:textId="77777777" w:rsidR="00777CAE" w:rsidRPr="00F44D57" w:rsidRDefault="00777CAE">
      <w:pPr>
        <w:rPr>
          <w:lang w:val="en-US"/>
        </w:rPr>
      </w:pPr>
    </w:p>
    <w:p w14:paraId="63B7F599" w14:textId="77777777" w:rsidR="00F44D57" w:rsidRPr="00F44D57" w:rsidRDefault="00F44D57" w:rsidP="00F44D57">
      <w:pPr>
        <w:jc w:val="both"/>
        <w:rPr>
          <w:rFonts w:ascii="Arial" w:hAnsi="Arial" w:cs="Arial"/>
          <w:sz w:val="20"/>
          <w:szCs w:val="20"/>
          <w:lang w:val="en-US"/>
        </w:rPr>
      </w:pPr>
      <w:r w:rsidRPr="00F44D57">
        <w:rPr>
          <w:rFonts w:ascii="Arial" w:hAnsi="Arial" w:cs="Arial"/>
          <w:sz w:val="20"/>
          <w:szCs w:val="20"/>
          <w:lang w:val="en-US"/>
        </w:rPr>
        <w:t xml:space="preserve">The human pathogen </w:t>
      </w:r>
      <w:r w:rsidRPr="0026798E">
        <w:rPr>
          <w:rFonts w:ascii="Arial" w:hAnsi="Arial" w:cs="Arial"/>
          <w:i/>
          <w:sz w:val="20"/>
          <w:szCs w:val="20"/>
          <w:lang w:val="en-US"/>
        </w:rPr>
        <w:t>Bacillus</w:t>
      </w:r>
      <w:r w:rsidRPr="00F44D57">
        <w:rPr>
          <w:rFonts w:ascii="Arial" w:hAnsi="Arial" w:cs="Arial"/>
          <w:i/>
          <w:sz w:val="20"/>
          <w:szCs w:val="20"/>
          <w:lang w:val="en-US"/>
        </w:rPr>
        <w:t xml:space="preserve"> cereus</w:t>
      </w:r>
      <w:r w:rsidRPr="00F44D57">
        <w:rPr>
          <w:rFonts w:ascii="Arial" w:hAnsi="Arial" w:cs="Arial"/>
          <w:sz w:val="20"/>
          <w:szCs w:val="20"/>
          <w:lang w:val="en-US"/>
        </w:rPr>
        <w:t xml:space="preserve"> is responsible of many food poisoning due to the ingestion of contaminated vegetables or processed foods. For the survival and colonization, the bacteria form a biofilm on biotic and abiotic surfaces in which a specific subpopulation differentiates to produce a multifunctional extracellular matrix (ECM), mainly composed by exopolysaccharides, proteins and extracellular DNA. One of the most attractive components of the ECM are the amyloid proteins due to its high tendency to fibrillate and the multifunctional role in the bacterial physiology.</w:t>
      </w:r>
    </w:p>
    <w:p w14:paraId="2355D28A" w14:textId="77777777" w:rsidR="00F44D57" w:rsidRPr="00F44D57" w:rsidRDefault="00F44D57" w:rsidP="00F44D57">
      <w:pPr>
        <w:jc w:val="both"/>
        <w:rPr>
          <w:rFonts w:ascii="Arial" w:hAnsi="Arial" w:cs="Arial"/>
          <w:sz w:val="20"/>
          <w:szCs w:val="20"/>
          <w:lang w:val="en-US"/>
        </w:rPr>
      </w:pPr>
    </w:p>
    <w:p w14:paraId="2E7AB773" w14:textId="77777777" w:rsidR="00F44D57" w:rsidRPr="00F44D57" w:rsidRDefault="00F44D57" w:rsidP="00F44D57">
      <w:pPr>
        <w:jc w:val="both"/>
        <w:rPr>
          <w:rFonts w:ascii="Arial" w:hAnsi="Arial" w:cs="Arial"/>
          <w:sz w:val="20"/>
          <w:szCs w:val="20"/>
          <w:lang w:val="en-US"/>
        </w:rPr>
      </w:pPr>
      <w:r w:rsidRPr="00F44D57">
        <w:rPr>
          <w:rFonts w:ascii="Arial" w:hAnsi="Arial" w:cs="Arial"/>
          <w:sz w:val="20"/>
          <w:szCs w:val="20"/>
          <w:lang w:val="en-US"/>
        </w:rPr>
        <w:t>In the</w:t>
      </w:r>
      <w:r w:rsidRPr="00F44D57">
        <w:rPr>
          <w:rFonts w:ascii="Arial" w:hAnsi="Arial" w:cs="Arial"/>
          <w:i/>
          <w:sz w:val="20"/>
          <w:szCs w:val="20"/>
          <w:lang w:val="en-US"/>
        </w:rPr>
        <w:t xml:space="preserve"> B. cereus</w:t>
      </w:r>
      <w:r w:rsidRPr="00F44D57">
        <w:rPr>
          <w:rFonts w:ascii="Arial" w:hAnsi="Arial" w:cs="Arial"/>
          <w:sz w:val="20"/>
          <w:szCs w:val="20"/>
          <w:lang w:val="en-US"/>
        </w:rPr>
        <w:t xml:space="preserve"> genome there is a specific genomic region that contains two orthologues genes to the </w:t>
      </w:r>
      <w:proofErr w:type="spellStart"/>
      <w:r w:rsidRPr="00F44D57">
        <w:rPr>
          <w:rFonts w:ascii="Arial" w:hAnsi="Arial" w:cs="Arial"/>
          <w:i/>
          <w:sz w:val="20"/>
          <w:szCs w:val="20"/>
          <w:lang w:val="en-US"/>
        </w:rPr>
        <w:t>tasA</w:t>
      </w:r>
      <w:proofErr w:type="spellEnd"/>
      <w:r w:rsidRPr="00F44D57">
        <w:rPr>
          <w:rFonts w:ascii="Arial" w:hAnsi="Arial" w:cs="Arial"/>
          <w:i/>
          <w:sz w:val="20"/>
          <w:szCs w:val="20"/>
          <w:lang w:val="en-US"/>
        </w:rPr>
        <w:t xml:space="preserve"> </w:t>
      </w:r>
      <w:r w:rsidRPr="00F44D57">
        <w:rPr>
          <w:rFonts w:ascii="Arial" w:hAnsi="Arial" w:cs="Arial"/>
          <w:sz w:val="20"/>
          <w:szCs w:val="20"/>
          <w:lang w:val="en-US"/>
        </w:rPr>
        <w:t xml:space="preserve">gene in </w:t>
      </w:r>
      <w:r w:rsidRPr="00F44D57">
        <w:rPr>
          <w:rFonts w:ascii="Arial" w:hAnsi="Arial" w:cs="Arial"/>
          <w:i/>
          <w:sz w:val="20"/>
          <w:szCs w:val="20"/>
          <w:lang w:val="en-US"/>
        </w:rPr>
        <w:t>Bacillus subtilis</w:t>
      </w:r>
      <w:r w:rsidRPr="00F44D57">
        <w:rPr>
          <w:rFonts w:ascii="Arial" w:hAnsi="Arial" w:cs="Arial"/>
          <w:sz w:val="20"/>
          <w:szCs w:val="20"/>
          <w:lang w:val="en-US"/>
        </w:rPr>
        <w:t xml:space="preserve">, initially described as essential in the assembly of amyloid fibers, named </w:t>
      </w:r>
      <w:proofErr w:type="spellStart"/>
      <w:r w:rsidRPr="00F44D57">
        <w:rPr>
          <w:rFonts w:ascii="Arial" w:hAnsi="Arial" w:cs="Arial"/>
          <w:i/>
          <w:sz w:val="20"/>
          <w:szCs w:val="20"/>
          <w:lang w:val="en-US"/>
        </w:rPr>
        <w:t>tasA</w:t>
      </w:r>
      <w:proofErr w:type="spellEnd"/>
      <w:r w:rsidRPr="00F44D57">
        <w:rPr>
          <w:rFonts w:ascii="Arial" w:hAnsi="Arial" w:cs="Arial"/>
          <w:sz w:val="20"/>
          <w:szCs w:val="20"/>
          <w:lang w:val="en-US"/>
        </w:rPr>
        <w:t xml:space="preserve"> and </w:t>
      </w:r>
      <w:proofErr w:type="spellStart"/>
      <w:r w:rsidRPr="00F44D57">
        <w:rPr>
          <w:rFonts w:ascii="Arial" w:hAnsi="Arial" w:cs="Arial"/>
          <w:i/>
          <w:sz w:val="20"/>
          <w:szCs w:val="20"/>
          <w:lang w:val="en-US"/>
        </w:rPr>
        <w:t>calY</w:t>
      </w:r>
      <w:proofErr w:type="spellEnd"/>
      <w:r w:rsidRPr="00F44D57">
        <w:rPr>
          <w:rFonts w:ascii="Arial" w:hAnsi="Arial" w:cs="Arial"/>
          <w:sz w:val="20"/>
          <w:szCs w:val="20"/>
          <w:lang w:val="en-US"/>
        </w:rPr>
        <w:t xml:space="preserve"> respectively. The deletion of these genes gives a different phenotype related with a deficient biofilm formation in both cases. In the</w:t>
      </w:r>
      <w:r w:rsidRPr="00F44D57">
        <w:rPr>
          <w:rFonts w:ascii="Arial" w:hAnsi="Arial" w:cs="Arial"/>
          <w:i/>
          <w:sz w:val="20"/>
          <w:szCs w:val="20"/>
          <w:lang w:val="en-US"/>
        </w:rPr>
        <w:t xml:space="preserve"> </w:t>
      </w:r>
      <w:proofErr w:type="spellStart"/>
      <w:r w:rsidRPr="00F44D57">
        <w:rPr>
          <w:rFonts w:ascii="Arial" w:hAnsi="Arial" w:cs="Arial"/>
          <w:i/>
          <w:sz w:val="20"/>
          <w:szCs w:val="20"/>
          <w:lang w:val="en-US"/>
        </w:rPr>
        <w:t>tasA</w:t>
      </w:r>
      <w:proofErr w:type="spellEnd"/>
      <w:r w:rsidRPr="00F44D57">
        <w:rPr>
          <w:rFonts w:ascii="Arial" w:hAnsi="Arial" w:cs="Arial"/>
          <w:sz w:val="20"/>
          <w:szCs w:val="20"/>
          <w:lang w:val="en-US"/>
        </w:rPr>
        <w:t xml:space="preserve"> mutant, the biofilm finally detaches at 72 hours, and the </w:t>
      </w:r>
      <w:proofErr w:type="spellStart"/>
      <w:r w:rsidRPr="00F44D57">
        <w:rPr>
          <w:rFonts w:ascii="Arial" w:hAnsi="Arial" w:cs="Arial"/>
          <w:i/>
          <w:sz w:val="20"/>
          <w:szCs w:val="20"/>
          <w:lang w:val="en-US"/>
        </w:rPr>
        <w:t>calY</w:t>
      </w:r>
      <w:proofErr w:type="spellEnd"/>
      <w:r w:rsidRPr="00F44D57">
        <w:rPr>
          <w:rFonts w:ascii="Arial" w:hAnsi="Arial" w:cs="Arial"/>
          <w:sz w:val="20"/>
          <w:szCs w:val="20"/>
          <w:lang w:val="en-US"/>
        </w:rPr>
        <w:t xml:space="preserve"> mutant shows a thinner ring phenotype in comparison with the wild type strain. The gene expression dynamic during the biofilm development reveals that there are three different subpopulations: both genes are expressed, only </w:t>
      </w:r>
      <w:proofErr w:type="spellStart"/>
      <w:r w:rsidRPr="00F44D57">
        <w:rPr>
          <w:rFonts w:ascii="Arial" w:hAnsi="Arial" w:cs="Arial"/>
          <w:i/>
          <w:sz w:val="20"/>
          <w:szCs w:val="20"/>
          <w:lang w:val="en-US"/>
        </w:rPr>
        <w:t>calY</w:t>
      </w:r>
      <w:proofErr w:type="spellEnd"/>
      <w:r w:rsidRPr="00F44D57">
        <w:rPr>
          <w:rFonts w:ascii="Arial" w:hAnsi="Arial" w:cs="Arial"/>
          <w:sz w:val="20"/>
          <w:szCs w:val="20"/>
          <w:lang w:val="en-US"/>
        </w:rPr>
        <w:t xml:space="preserve"> or none of them. Furthermore, transcriptomic analysis by RNA-Seq show that the mutants have different changes in the gene regulation and the </w:t>
      </w:r>
      <w:proofErr w:type="spellStart"/>
      <w:r w:rsidRPr="00F44D57">
        <w:rPr>
          <w:rFonts w:ascii="Arial" w:hAnsi="Arial" w:cs="Arial"/>
          <w:i/>
          <w:sz w:val="20"/>
          <w:szCs w:val="20"/>
          <w:lang w:val="en-US"/>
        </w:rPr>
        <w:t>calY</w:t>
      </w:r>
      <w:proofErr w:type="spellEnd"/>
      <w:r w:rsidRPr="00F44D57">
        <w:rPr>
          <w:rFonts w:ascii="Arial" w:hAnsi="Arial" w:cs="Arial"/>
          <w:sz w:val="20"/>
          <w:szCs w:val="20"/>
          <w:lang w:val="en-US"/>
        </w:rPr>
        <w:t xml:space="preserve"> mutant is the most affected, with 227 genes deregulated that affect to several important pathways such as the synthesis of extracellular DNA, an important component of the ECM.</w:t>
      </w:r>
    </w:p>
    <w:p w14:paraId="34DC7CE9" w14:textId="77777777" w:rsidR="00F44D57" w:rsidRPr="00F44D57" w:rsidRDefault="00F44D57" w:rsidP="00F44D57">
      <w:pPr>
        <w:jc w:val="both"/>
        <w:rPr>
          <w:rFonts w:ascii="Arial" w:hAnsi="Arial" w:cs="Arial"/>
          <w:sz w:val="20"/>
          <w:szCs w:val="20"/>
          <w:lang w:val="en-US"/>
        </w:rPr>
      </w:pPr>
    </w:p>
    <w:p w14:paraId="09B0D116" w14:textId="77777777" w:rsidR="00F44D57" w:rsidRPr="00F44D57" w:rsidRDefault="00F44D57" w:rsidP="00F44D57">
      <w:pPr>
        <w:jc w:val="both"/>
        <w:rPr>
          <w:rFonts w:ascii="Arial" w:hAnsi="Arial" w:cs="Arial"/>
          <w:sz w:val="20"/>
          <w:szCs w:val="20"/>
          <w:lang w:val="en-US"/>
        </w:rPr>
      </w:pPr>
      <w:r w:rsidRPr="00F44D57">
        <w:rPr>
          <w:rFonts w:ascii="Arial" w:hAnsi="Arial" w:cs="Arial"/>
          <w:sz w:val="20"/>
          <w:szCs w:val="20"/>
          <w:lang w:val="en-US"/>
        </w:rPr>
        <w:t xml:space="preserve">The results mentioned above indicate that </w:t>
      </w:r>
      <w:proofErr w:type="spellStart"/>
      <w:r w:rsidRPr="00F44D57">
        <w:rPr>
          <w:rFonts w:ascii="Arial" w:hAnsi="Arial" w:cs="Arial"/>
          <w:sz w:val="20"/>
          <w:szCs w:val="20"/>
          <w:lang w:val="en-US"/>
        </w:rPr>
        <w:t>TasA</w:t>
      </w:r>
      <w:proofErr w:type="spellEnd"/>
      <w:r w:rsidRPr="00F44D57">
        <w:rPr>
          <w:rFonts w:ascii="Arial" w:hAnsi="Arial" w:cs="Arial"/>
          <w:sz w:val="20"/>
          <w:szCs w:val="20"/>
          <w:lang w:val="en-US"/>
        </w:rPr>
        <w:t xml:space="preserve"> and </w:t>
      </w:r>
      <w:proofErr w:type="spellStart"/>
      <w:r w:rsidRPr="00F44D57">
        <w:rPr>
          <w:rFonts w:ascii="Arial" w:hAnsi="Arial" w:cs="Arial"/>
          <w:sz w:val="20"/>
          <w:szCs w:val="20"/>
          <w:lang w:val="en-US"/>
        </w:rPr>
        <w:t>CalY</w:t>
      </w:r>
      <w:proofErr w:type="spellEnd"/>
      <w:r w:rsidRPr="00F44D57">
        <w:rPr>
          <w:rFonts w:ascii="Arial" w:hAnsi="Arial" w:cs="Arial"/>
          <w:sz w:val="20"/>
          <w:szCs w:val="20"/>
          <w:lang w:val="en-US"/>
        </w:rPr>
        <w:t xml:space="preserve"> might have complementary roles in the </w:t>
      </w:r>
      <w:proofErr w:type="spellStart"/>
      <w:r w:rsidRPr="00F44D57">
        <w:rPr>
          <w:rFonts w:ascii="Arial" w:hAnsi="Arial" w:cs="Arial"/>
          <w:sz w:val="20"/>
          <w:szCs w:val="20"/>
          <w:lang w:val="en-US"/>
        </w:rPr>
        <w:t>biopellicle</w:t>
      </w:r>
      <w:proofErr w:type="spellEnd"/>
      <w:r w:rsidRPr="00F44D57">
        <w:rPr>
          <w:rFonts w:ascii="Arial" w:hAnsi="Arial" w:cs="Arial"/>
          <w:sz w:val="20"/>
          <w:szCs w:val="20"/>
          <w:lang w:val="en-US"/>
        </w:rPr>
        <w:t xml:space="preserve"> development but also evidence that this physiological process is more complex in </w:t>
      </w:r>
      <w:r w:rsidRPr="00F44D57">
        <w:rPr>
          <w:rFonts w:ascii="Arial" w:hAnsi="Arial" w:cs="Arial"/>
          <w:i/>
          <w:sz w:val="20"/>
          <w:szCs w:val="20"/>
          <w:lang w:val="en-US"/>
        </w:rPr>
        <w:t xml:space="preserve">B. cereus </w:t>
      </w:r>
      <w:r w:rsidRPr="00F44D57">
        <w:rPr>
          <w:rFonts w:ascii="Arial" w:hAnsi="Arial" w:cs="Arial"/>
          <w:sz w:val="20"/>
          <w:szCs w:val="20"/>
          <w:lang w:val="en-US"/>
        </w:rPr>
        <w:t xml:space="preserve">in comparison with the model described in </w:t>
      </w:r>
      <w:r w:rsidRPr="00F44D57">
        <w:rPr>
          <w:rFonts w:ascii="Arial" w:hAnsi="Arial" w:cs="Arial"/>
          <w:i/>
          <w:sz w:val="20"/>
          <w:szCs w:val="20"/>
          <w:lang w:val="en-US"/>
        </w:rPr>
        <w:t>B. subtilis</w:t>
      </w:r>
      <w:r w:rsidRPr="00F44D57">
        <w:rPr>
          <w:rFonts w:ascii="Arial" w:hAnsi="Arial" w:cs="Arial"/>
          <w:sz w:val="20"/>
          <w:szCs w:val="20"/>
          <w:lang w:val="en-US"/>
        </w:rPr>
        <w:t>.</w:t>
      </w:r>
    </w:p>
    <w:p w14:paraId="5F51F5AF" w14:textId="77777777" w:rsidR="00F44D57" w:rsidRPr="00F44D57" w:rsidRDefault="00F44D57" w:rsidP="00F44D57">
      <w:pPr>
        <w:jc w:val="both"/>
        <w:rPr>
          <w:rFonts w:ascii="Arial" w:hAnsi="Arial" w:cs="Arial"/>
          <w:sz w:val="20"/>
          <w:szCs w:val="20"/>
          <w:lang w:val="en-US"/>
        </w:rPr>
      </w:pPr>
    </w:p>
    <w:p w14:paraId="664B195B" w14:textId="77777777" w:rsidR="00F44D57" w:rsidRPr="00F44D57" w:rsidRDefault="00F44D57" w:rsidP="00F44D57">
      <w:pPr>
        <w:jc w:val="both"/>
        <w:rPr>
          <w:rFonts w:ascii="Arial" w:hAnsi="Arial" w:cs="Arial"/>
          <w:sz w:val="20"/>
          <w:szCs w:val="20"/>
          <w:lang w:val="en-US"/>
        </w:rPr>
      </w:pPr>
    </w:p>
    <w:p w14:paraId="6A18AFA4" w14:textId="77777777" w:rsidR="00F44D57" w:rsidRPr="00F44D57" w:rsidRDefault="00F44D57" w:rsidP="00F44D57">
      <w:pPr>
        <w:jc w:val="both"/>
        <w:rPr>
          <w:rFonts w:ascii="Arial" w:hAnsi="Arial" w:cs="Arial"/>
          <w:sz w:val="20"/>
          <w:szCs w:val="20"/>
          <w:lang w:val="en-US"/>
        </w:rPr>
      </w:pPr>
    </w:p>
    <w:p w14:paraId="501722E2" w14:textId="77777777" w:rsidR="00F44D57" w:rsidRPr="00F44D57" w:rsidRDefault="00F44D57" w:rsidP="00F44D57">
      <w:pPr>
        <w:jc w:val="both"/>
        <w:rPr>
          <w:rFonts w:ascii="Arial" w:hAnsi="Arial" w:cs="Arial"/>
          <w:sz w:val="20"/>
          <w:szCs w:val="20"/>
          <w:lang w:val="en-US"/>
        </w:rPr>
      </w:pPr>
    </w:p>
    <w:p w14:paraId="22A21F0E" w14:textId="77777777" w:rsidR="00F44D57" w:rsidRPr="00F44D57" w:rsidRDefault="00F44D57" w:rsidP="00F44D57">
      <w:pPr>
        <w:jc w:val="both"/>
        <w:rPr>
          <w:rFonts w:ascii="Arial" w:hAnsi="Arial" w:cs="Arial"/>
          <w:sz w:val="20"/>
          <w:szCs w:val="20"/>
          <w:lang w:val="en-US"/>
        </w:rPr>
      </w:pPr>
      <w:r w:rsidRPr="00F44D57">
        <w:rPr>
          <w:rFonts w:ascii="Arial" w:hAnsi="Arial" w:cs="Arial"/>
          <w:sz w:val="20"/>
          <w:szCs w:val="20"/>
          <w:lang w:val="en-US"/>
        </w:rPr>
        <w:t xml:space="preserve">This work was supported by grants from the National Plan I+D+I of the </w:t>
      </w:r>
      <w:proofErr w:type="spellStart"/>
      <w:r w:rsidRPr="00F44D57">
        <w:rPr>
          <w:rFonts w:ascii="Arial" w:hAnsi="Arial" w:cs="Arial"/>
          <w:sz w:val="20"/>
          <w:szCs w:val="20"/>
          <w:lang w:val="en-US"/>
        </w:rPr>
        <w:t>Ministerio</w:t>
      </w:r>
      <w:proofErr w:type="spellEnd"/>
      <w:r w:rsidRPr="00F44D57">
        <w:rPr>
          <w:rFonts w:ascii="Arial" w:hAnsi="Arial" w:cs="Arial"/>
          <w:sz w:val="20"/>
          <w:szCs w:val="20"/>
          <w:lang w:val="en-US"/>
        </w:rPr>
        <w:t xml:space="preserve"> de </w:t>
      </w:r>
      <w:proofErr w:type="spellStart"/>
      <w:r w:rsidRPr="00F44D57">
        <w:rPr>
          <w:rFonts w:ascii="Arial" w:hAnsi="Arial" w:cs="Arial"/>
          <w:sz w:val="20"/>
          <w:szCs w:val="20"/>
          <w:lang w:val="en-US"/>
        </w:rPr>
        <w:t>Ciencia</w:t>
      </w:r>
      <w:proofErr w:type="spellEnd"/>
      <w:r w:rsidRPr="00F44D57">
        <w:rPr>
          <w:rFonts w:ascii="Arial" w:hAnsi="Arial" w:cs="Arial"/>
          <w:sz w:val="20"/>
          <w:szCs w:val="20"/>
          <w:lang w:val="en-US"/>
        </w:rPr>
        <w:t xml:space="preserve"> e </w:t>
      </w:r>
      <w:proofErr w:type="spellStart"/>
      <w:r w:rsidRPr="00F44D57">
        <w:rPr>
          <w:rFonts w:ascii="Arial" w:hAnsi="Arial" w:cs="Arial"/>
          <w:sz w:val="20"/>
          <w:szCs w:val="20"/>
          <w:lang w:val="en-US"/>
        </w:rPr>
        <w:t>Innovación</w:t>
      </w:r>
      <w:proofErr w:type="spellEnd"/>
      <w:r w:rsidRPr="00F44D57">
        <w:rPr>
          <w:rFonts w:ascii="Arial" w:hAnsi="Arial" w:cs="Arial"/>
          <w:sz w:val="20"/>
          <w:szCs w:val="20"/>
          <w:lang w:val="en-US"/>
        </w:rPr>
        <w:t xml:space="preserve"> (AGL2016-78662-R and PID2019-107724GB-I00) and by the European Research Council Starting Grant (</w:t>
      </w:r>
      <w:proofErr w:type="spellStart"/>
      <w:r w:rsidRPr="00F44D57">
        <w:rPr>
          <w:rFonts w:ascii="Arial" w:hAnsi="Arial" w:cs="Arial"/>
          <w:sz w:val="20"/>
          <w:szCs w:val="20"/>
          <w:lang w:val="en-US"/>
        </w:rPr>
        <w:t>BacBio</w:t>
      </w:r>
      <w:proofErr w:type="spellEnd"/>
      <w:r w:rsidRPr="00F44D57">
        <w:rPr>
          <w:rFonts w:ascii="Arial" w:hAnsi="Arial" w:cs="Arial"/>
          <w:sz w:val="20"/>
          <w:szCs w:val="20"/>
          <w:lang w:val="en-US"/>
        </w:rPr>
        <w:t xml:space="preserve"> 637971).  Ana Álvarez is supported by a PhD fellowship (BES-2017-081275) from the FPI program of the same Ministry.</w:t>
      </w:r>
    </w:p>
    <w:p w14:paraId="408E2597" w14:textId="77777777" w:rsidR="00F44D57" w:rsidRPr="00F44D57" w:rsidRDefault="00F44D57" w:rsidP="00F44D57">
      <w:pPr>
        <w:jc w:val="both"/>
        <w:rPr>
          <w:rFonts w:ascii="Arial" w:hAnsi="Arial" w:cs="Arial"/>
          <w:sz w:val="20"/>
          <w:szCs w:val="20"/>
          <w:lang w:val="en-US"/>
        </w:rPr>
      </w:pPr>
    </w:p>
    <w:p w14:paraId="74F4E69A" w14:textId="77777777" w:rsidR="00D8253C" w:rsidRPr="00F44D57" w:rsidRDefault="00D8253C" w:rsidP="00F44D57">
      <w:pPr>
        <w:rPr>
          <w:rFonts w:ascii="Arial" w:hAnsi="Arial" w:cs="Arial"/>
          <w:sz w:val="20"/>
          <w:szCs w:val="20"/>
          <w:lang w:val="en-US"/>
        </w:rPr>
      </w:pPr>
    </w:p>
    <w:p w14:paraId="6E6AB13C" w14:textId="3EE4C17F" w:rsidR="005A73CE" w:rsidRPr="00F44D57" w:rsidRDefault="005A73CE" w:rsidP="00F44D57">
      <w:pPr>
        <w:tabs>
          <w:tab w:val="left" w:pos="0"/>
        </w:tabs>
        <w:rPr>
          <w:rFonts w:ascii="Arial" w:hAnsi="Arial" w:cs="Arial"/>
          <w:b/>
          <w:sz w:val="20"/>
          <w:szCs w:val="20"/>
          <w:lang w:val="en-US"/>
        </w:rPr>
      </w:pPr>
    </w:p>
    <w:p w14:paraId="40D03630" w14:textId="77777777" w:rsidR="00FB6C7E" w:rsidRPr="00F44D57" w:rsidRDefault="00FB6C7E" w:rsidP="00F44D57">
      <w:pPr>
        <w:rPr>
          <w:rFonts w:ascii="Arial" w:hAnsi="Arial" w:cs="Arial"/>
          <w:sz w:val="20"/>
          <w:szCs w:val="20"/>
          <w:lang w:val="en-US"/>
        </w:rPr>
      </w:pPr>
    </w:p>
    <w:sectPr w:rsidR="00FB6C7E" w:rsidRPr="00F44D57" w:rsidSect="008F5E95">
      <w:headerReference w:type="default" r:id="rId7"/>
      <w:pgSz w:w="11900" w:h="16840"/>
      <w:pgMar w:top="2054" w:right="1134" w:bottom="1134" w:left="1134"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4FC0" w14:textId="77777777" w:rsidR="005A6343" w:rsidRDefault="005A6343" w:rsidP="00FB6C7E">
      <w:r>
        <w:separator/>
      </w:r>
    </w:p>
  </w:endnote>
  <w:endnote w:type="continuationSeparator" w:id="0">
    <w:p w14:paraId="12AF2397" w14:textId="77777777" w:rsidR="005A6343" w:rsidRDefault="005A6343" w:rsidP="00FB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0E6F" w14:textId="77777777" w:rsidR="005A6343" w:rsidRDefault="005A6343" w:rsidP="00FB6C7E">
      <w:r>
        <w:separator/>
      </w:r>
    </w:p>
  </w:footnote>
  <w:footnote w:type="continuationSeparator" w:id="0">
    <w:p w14:paraId="28B160FB" w14:textId="77777777" w:rsidR="005A6343" w:rsidRDefault="005A6343" w:rsidP="00FB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6DD9" w14:textId="4E3F23C5" w:rsidR="007410BA" w:rsidRDefault="00B75796">
    <w:pPr>
      <w:pStyle w:val="Encabezado"/>
    </w:pPr>
    <w:r>
      <w:pict w14:anchorId="0D75F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9pt">
          <v:imagedata r:id="rId1" o:title="Logo abreviado-S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D1B12"/>
    <w:multiLevelType w:val="hybridMultilevel"/>
    <w:tmpl w:val="9AA8C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51BCB"/>
    <w:multiLevelType w:val="hybridMultilevel"/>
    <w:tmpl w:val="1840A71C"/>
    <w:lvl w:ilvl="0" w:tplc="2C60D724">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635067353">
    <w:abstractNumId w:val="1"/>
  </w:num>
  <w:num w:numId="2" w16cid:durableId="6596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7E"/>
    <w:rsid w:val="00082900"/>
    <w:rsid w:val="00117CF7"/>
    <w:rsid w:val="00142B43"/>
    <w:rsid w:val="001B33F5"/>
    <w:rsid w:val="002148B3"/>
    <w:rsid w:val="00243626"/>
    <w:rsid w:val="0026798E"/>
    <w:rsid w:val="00394D88"/>
    <w:rsid w:val="004258C8"/>
    <w:rsid w:val="004E4363"/>
    <w:rsid w:val="00532BFD"/>
    <w:rsid w:val="005A6343"/>
    <w:rsid w:val="005A73CE"/>
    <w:rsid w:val="005B24EC"/>
    <w:rsid w:val="005B7F46"/>
    <w:rsid w:val="006B7DF8"/>
    <w:rsid w:val="007410BA"/>
    <w:rsid w:val="00777CAE"/>
    <w:rsid w:val="007A0D79"/>
    <w:rsid w:val="007A28AC"/>
    <w:rsid w:val="008545FE"/>
    <w:rsid w:val="008B1F26"/>
    <w:rsid w:val="008F4F71"/>
    <w:rsid w:val="008F5E95"/>
    <w:rsid w:val="00900E49"/>
    <w:rsid w:val="009221AE"/>
    <w:rsid w:val="00931AE5"/>
    <w:rsid w:val="009A127F"/>
    <w:rsid w:val="00B240E0"/>
    <w:rsid w:val="00B704BD"/>
    <w:rsid w:val="00B71EAB"/>
    <w:rsid w:val="00B75796"/>
    <w:rsid w:val="00B77A9A"/>
    <w:rsid w:val="00B9672D"/>
    <w:rsid w:val="00C9748E"/>
    <w:rsid w:val="00CD7F7E"/>
    <w:rsid w:val="00D34957"/>
    <w:rsid w:val="00D8253C"/>
    <w:rsid w:val="00E11DF3"/>
    <w:rsid w:val="00E936A5"/>
    <w:rsid w:val="00F35A95"/>
    <w:rsid w:val="00F44D57"/>
    <w:rsid w:val="00FB6C7E"/>
    <w:rsid w:val="00FE082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90084C8"/>
  <w15:docId w15:val="{6DB8B908-8EA4-4399-86D4-6F3492AA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7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7C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7CF7"/>
    <w:rPr>
      <w:rFonts w:ascii="Lucida Grande" w:hAnsi="Lucida Grande" w:cs="Lucida Grande"/>
      <w:sz w:val="18"/>
      <w:szCs w:val="18"/>
    </w:rPr>
  </w:style>
  <w:style w:type="paragraph" w:styleId="Encabezado">
    <w:name w:val="header"/>
    <w:basedOn w:val="Normal"/>
    <w:link w:val="EncabezadoCar"/>
    <w:uiPriority w:val="99"/>
    <w:unhideWhenUsed/>
    <w:rsid w:val="00FB6C7E"/>
    <w:pPr>
      <w:tabs>
        <w:tab w:val="center" w:pos="4252"/>
        <w:tab w:val="right" w:pos="8504"/>
      </w:tabs>
    </w:pPr>
  </w:style>
  <w:style w:type="character" w:customStyle="1" w:styleId="EncabezadoCar">
    <w:name w:val="Encabezado Car"/>
    <w:basedOn w:val="Fuentedeprrafopredeter"/>
    <w:link w:val="Encabezado"/>
    <w:uiPriority w:val="99"/>
    <w:rsid w:val="00FB6C7E"/>
  </w:style>
  <w:style w:type="paragraph" w:styleId="Piedepgina">
    <w:name w:val="footer"/>
    <w:basedOn w:val="Normal"/>
    <w:link w:val="PiedepginaCar"/>
    <w:uiPriority w:val="99"/>
    <w:unhideWhenUsed/>
    <w:rsid w:val="00FB6C7E"/>
    <w:pPr>
      <w:tabs>
        <w:tab w:val="center" w:pos="4252"/>
        <w:tab w:val="right" w:pos="8504"/>
      </w:tabs>
    </w:pPr>
  </w:style>
  <w:style w:type="character" w:customStyle="1" w:styleId="PiedepginaCar">
    <w:name w:val="Pie de página Car"/>
    <w:basedOn w:val="Fuentedeprrafopredeter"/>
    <w:link w:val="Piedepgina"/>
    <w:uiPriority w:val="99"/>
    <w:rsid w:val="00FB6C7E"/>
  </w:style>
  <w:style w:type="paragraph" w:styleId="Prrafodelista">
    <w:name w:val="List Paragraph"/>
    <w:basedOn w:val="Normal"/>
    <w:uiPriority w:val="34"/>
    <w:qFormat/>
    <w:rsid w:val="00F4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2381</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Muro Pastor</dc:creator>
  <cp:keywords/>
  <dc:description/>
  <cp:lastModifiedBy>Alicia Isabel Perez Lorente</cp:lastModifiedBy>
  <cp:revision>2</cp:revision>
  <cp:lastPrinted>2016-01-31T18:38:00Z</cp:lastPrinted>
  <dcterms:created xsi:type="dcterms:W3CDTF">2022-09-12T09:16:00Z</dcterms:created>
  <dcterms:modified xsi:type="dcterms:W3CDTF">2022-09-12T09:16:00Z</dcterms:modified>
</cp:coreProperties>
</file>